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5B153" w14:textId="51564522" w:rsidR="00B764A3" w:rsidRPr="00B55935" w:rsidRDefault="00B764A3" w:rsidP="00B764A3">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#94-e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476001" w:rsidRPr="00476001">
        <w:rPr>
          <w:rFonts w:ascii="Calibri" w:eastAsia="新細明體" w:hAnsi="Calibri" w:cs="Arial"/>
          <w:noProof w:val="0"/>
          <w:sz w:val="24"/>
          <w:szCs w:val="24"/>
          <w:lang w:eastAsia="ja-JP"/>
        </w:rPr>
        <w:t>R4-2000460</w:t>
      </w:r>
    </w:p>
    <w:p w14:paraId="44F0775F" w14:textId="77777777" w:rsidR="00B764A3" w:rsidRDefault="00B764A3" w:rsidP="00B764A3">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Electronic Meeting, 24 Feb. – 6 Mar., 2020</w:t>
      </w:r>
    </w:p>
    <w:p w14:paraId="0426E601" w14:textId="77777777" w:rsidR="002E58D2" w:rsidRPr="002F29E4" w:rsidRDefault="002E58D2" w:rsidP="002E58D2">
      <w:pPr>
        <w:pStyle w:val="Header"/>
        <w:rPr>
          <w:rFonts w:ascii="Calibri" w:eastAsia="新細明體" w:hAnsi="Calibri"/>
          <w:sz w:val="24"/>
          <w:highlight w:val="yellow"/>
          <w:lang w:eastAsia="zh-TW"/>
        </w:rPr>
      </w:pPr>
    </w:p>
    <w:p w14:paraId="6352570E" w14:textId="70A17B76"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C56A6E">
        <w:rPr>
          <w:rFonts w:cs="Arial"/>
          <w:b/>
          <w:bCs/>
        </w:rPr>
        <w:t>8</w:t>
      </w:r>
      <w:r w:rsidR="00974EE8">
        <w:rPr>
          <w:rFonts w:cs="Arial"/>
          <w:b/>
          <w:bCs/>
        </w:rPr>
        <w:t>.</w:t>
      </w:r>
      <w:r w:rsidR="00333F93">
        <w:rPr>
          <w:rFonts w:cs="Arial"/>
          <w:b/>
          <w:bCs/>
        </w:rPr>
        <w:t>15.</w:t>
      </w:r>
      <w:r w:rsidR="005D15A7">
        <w:rPr>
          <w:rFonts w:cs="Arial"/>
          <w:b/>
          <w:bCs/>
        </w:rPr>
        <w:t>1.</w:t>
      </w:r>
      <w:r w:rsidR="00333F93">
        <w:rPr>
          <w:rFonts w:cs="Arial"/>
          <w:b/>
          <w:bCs/>
        </w:rPr>
        <w:t>5</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21BF28B" w:rsidR="00174EC2" w:rsidRDefault="0034111C" w:rsidP="007A4FCF">
      <w:pPr>
        <w:ind w:left="1985" w:hanging="1985"/>
        <w:rPr>
          <w:rFonts w:cs="Arial"/>
          <w:b/>
          <w:bCs/>
        </w:rPr>
      </w:pPr>
      <w:r w:rsidRPr="000C45FD">
        <w:rPr>
          <w:rFonts w:cs="Arial"/>
          <w:b/>
          <w:bCs/>
        </w:rPr>
        <w:t>Title:</w:t>
      </w:r>
      <w:r w:rsidRPr="000C45FD">
        <w:rPr>
          <w:rFonts w:cs="Arial"/>
          <w:b/>
          <w:bCs/>
        </w:rPr>
        <w:tab/>
      </w:r>
      <w:r w:rsidR="00333F93" w:rsidRPr="00333F93">
        <w:rPr>
          <w:rFonts w:cs="Arial"/>
          <w:b/>
          <w:bCs/>
        </w:rPr>
        <w:t xml:space="preserve">Inter-frequency measurement requirement without </w:t>
      </w:r>
      <w:r w:rsidR="0091176C">
        <w:rPr>
          <w:rFonts w:cs="Arial"/>
          <w:b/>
          <w:bCs/>
        </w:rPr>
        <w:t>gap</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7740C0AF" w14:textId="68A10F16" w:rsidR="00800F6E" w:rsidRDefault="002A2ED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lang w:val="en-GB"/>
        </w:rPr>
        <w:t>In last meeting, a</w:t>
      </w:r>
      <w:r w:rsidR="00CA75E5">
        <w:rPr>
          <w:rFonts w:asciiTheme="minorHAnsi" w:eastAsiaTheme="minorEastAsia" w:hAnsiTheme="minorHAnsi" w:cstheme="minorBidi"/>
          <w:color w:val="auto"/>
          <w:sz w:val="22"/>
          <w:szCs w:val="22"/>
        </w:rPr>
        <w:t xml:space="preserve"> W</w:t>
      </w:r>
      <w:r w:rsidR="00463857">
        <w:rPr>
          <w:rFonts w:asciiTheme="minorHAnsi" w:eastAsiaTheme="minorEastAsia" w:hAnsiTheme="minorHAnsi" w:cstheme="minorBidi"/>
          <w:color w:val="auto"/>
          <w:sz w:val="22"/>
          <w:szCs w:val="22"/>
        </w:rPr>
        <w:t>F</w:t>
      </w:r>
      <w:r w:rsidR="00CA75E5">
        <w:rPr>
          <w:rFonts w:asciiTheme="minorHAnsi" w:eastAsiaTheme="minorEastAsia" w:hAnsiTheme="minorHAnsi" w:cstheme="minorBidi"/>
          <w:color w:val="auto"/>
          <w:sz w:val="22"/>
          <w:szCs w:val="22"/>
        </w:rPr>
        <w:t xml:space="preserve"> [1] was agreed </w:t>
      </w:r>
      <w:r w:rsidR="00C60C76">
        <w:rPr>
          <w:rFonts w:asciiTheme="minorHAnsi" w:eastAsiaTheme="minorEastAsia" w:hAnsiTheme="minorHAnsi" w:cstheme="minorBidi"/>
          <w:color w:val="auto"/>
          <w:sz w:val="22"/>
          <w:szCs w:val="22"/>
        </w:rPr>
        <w:t>to capture the conclusions of the discussion as well as the open issues to be further addressed in this meeting. In short the open issues are</w:t>
      </w:r>
      <w:r w:rsidR="00CA75E5">
        <w:rPr>
          <w:rFonts w:asciiTheme="minorHAnsi" w:eastAsiaTheme="minorEastAsia" w:hAnsiTheme="minorHAnsi" w:cstheme="minorBidi"/>
          <w:color w:val="auto"/>
          <w:sz w:val="22"/>
          <w:szCs w:val="22"/>
        </w:rPr>
        <w:t xml:space="preserve"> </w:t>
      </w:r>
    </w:p>
    <w:tbl>
      <w:tblPr>
        <w:tblStyle w:val="TableGrid"/>
        <w:tblW w:w="0" w:type="auto"/>
        <w:tblInd w:w="284" w:type="dxa"/>
        <w:tblLook w:val="04A0" w:firstRow="1" w:lastRow="0" w:firstColumn="1" w:lastColumn="0" w:noHBand="0" w:noVBand="1"/>
      </w:tblPr>
      <w:tblGrid>
        <w:gridCol w:w="9345"/>
      </w:tblGrid>
      <w:tr w:rsidR="00800F6E" w14:paraId="74A90E45" w14:textId="77777777" w:rsidTr="00800F6E">
        <w:tc>
          <w:tcPr>
            <w:tcW w:w="9629" w:type="dxa"/>
          </w:tcPr>
          <w:p w14:paraId="5FBDA518" w14:textId="72F91F52" w:rsidR="00800F6E" w:rsidRPr="00C60C76" w:rsidRDefault="001762D4" w:rsidP="00C60C76">
            <w:pPr>
              <w:pStyle w:val="Default"/>
              <w:numPr>
                <w:ilvl w:val="0"/>
                <w:numId w:val="14"/>
              </w:numPr>
              <w:jc w:val="both"/>
              <w:rPr>
                <w:rFonts w:asciiTheme="minorHAnsi" w:eastAsiaTheme="minorEastAsia" w:hAnsiTheme="minorHAnsi" w:cstheme="minorBidi"/>
                <w:color w:val="auto"/>
                <w:sz w:val="22"/>
                <w:szCs w:val="22"/>
              </w:rPr>
            </w:pPr>
            <w:r w:rsidRPr="001762D4">
              <w:rPr>
                <w:rFonts w:asciiTheme="minorHAnsi" w:eastAsiaTheme="minorEastAsia" w:hAnsiTheme="minorHAnsi" w:cstheme="minorBidi"/>
                <w:b/>
                <w:color w:val="auto"/>
                <w:sz w:val="22"/>
                <w:szCs w:val="22"/>
                <w:u w:val="single"/>
                <w:lang w:val="en-GB"/>
              </w:rPr>
              <w:t>Issue #1</w:t>
            </w:r>
            <w:r>
              <w:rPr>
                <w:rFonts w:asciiTheme="minorHAnsi" w:eastAsiaTheme="minorEastAsia" w:hAnsiTheme="minorHAnsi" w:cstheme="minorBidi"/>
                <w:color w:val="auto"/>
                <w:sz w:val="22"/>
                <w:szCs w:val="22"/>
                <w:lang w:val="en-GB"/>
              </w:rPr>
              <w:t xml:space="preserve">: </w:t>
            </w:r>
            <w:r w:rsidR="00C60C76">
              <w:rPr>
                <w:rFonts w:asciiTheme="minorHAnsi" w:eastAsiaTheme="minorEastAsia" w:hAnsiTheme="minorHAnsi" w:cstheme="minorBidi"/>
                <w:color w:val="auto"/>
                <w:sz w:val="22"/>
                <w:szCs w:val="22"/>
                <w:lang w:val="en-GB"/>
              </w:rPr>
              <w:t xml:space="preserve">UE behaviour when </w:t>
            </w:r>
            <w:r w:rsidR="00C60C76" w:rsidRPr="00C60C76">
              <w:rPr>
                <w:rFonts w:asciiTheme="minorHAnsi" w:eastAsiaTheme="minorEastAsia" w:hAnsiTheme="minorHAnsi" w:cstheme="minorBidi"/>
                <w:color w:val="auto"/>
                <w:sz w:val="22"/>
                <w:szCs w:val="22"/>
                <w:lang w:val="en-GB"/>
              </w:rPr>
              <w:t>configured MG is partially overlapped with inter</w:t>
            </w:r>
            <w:r w:rsidR="00C60C76">
              <w:rPr>
                <w:rFonts w:asciiTheme="minorHAnsi" w:eastAsiaTheme="minorEastAsia" w:hAnsiTheme="minorHAnsi" w:cstheme="minorBidi"/>
                <w:color w:val="auto"/>
                <w:sz w:val="22"/>
                <w:szCs w:val="22"/>
                <w:lang w:val="en-GB"/>
              </w:rPr>
              <w:t>-</w:t>
            </w:r>
            <w:r w:rsidR="00C60C76" w:rsidRPr="00C60C76">
              <w:rPr>
                <w:rFonts w:asciiTheme="minorHAnsi" w:eastAsiaTheme="minorEastAsia" w:hAnsiTheme="minorHAnsi" w:cstheme="minorBidi"/>
                <w:color w:val="auto"/>
                <w:sz w:val="22"/>
                <w:szCs w:val="22"/>
                <w:lang w:val="en-GB"/>
              </w:rPr>
              <w:t>frequency SMTC and inter</w:t>
            </w:r>
            <w:r w:rsidR="00C60C76">
              <w:rPr>
                <w:rFonts w:asciiTheme="minorHAnsi" w:eastAsiaTheme="minorEastAsia" w:hAnsiTheme="minorHAnsi" w:cstheme="minorBidi"/>
                <w:color w:val="auto"/>
                <w:sz w:val="22"/>
                <w:szCs w:val="22"/>
                <w:lang w:val="en-GB"/>
              </w:rPr>
              <w:t>-</w:t>
            </w:r>
            <w:r w:rsidR="00C60C76" w:rsidRPr="00C60C76">
              <w:rPr>
                <w:rFonts w:asciiTheme="minorHAnsi" w:eastAsiaTheme="minorEastAsia" w:hAnsiTheme="minorHAnsi" w:cstheme="minorBidi"/>
                <w:color w:val="auto"/>
                <w:sz w:val="22"/>
                <w:szCs w:val="22"/>
                <w:lang w:val="en-GB"/>
              </w:rPr>
              <w:t>frequency SSB is completely contained in the active BWP of the UE</w:t>
            </w:r>
          </w:p>
          <w:p w14:paraId="591A538A" w14:textId="5A337E4E" w:rsidR="00C60C76" w:rsidRDefault="001762D4" w:rsidP="00C60C76">
            <w:pPr>
              <w:pStyle w:val="Default"/>
              <w:numPr>
                <w:ilvl w:val="0"/>
                <w:numId w:val="14"/>
              </w:numPr>
              <w:jc w:val="both"/>
              <w:rPr>
                <w:rFonts w:asciiTheme="minorHAnsi" w:eastAsiaTheme="minorEastAsia" w:hAnsiTheme="minorHAnsi" w:cstheme="minorBidi"/>
                <w:color w:val="auto"/>
                <w:sz w:val="22"/>
                <w:szCs w:val="22"/>
              </w:rPr>
            </w:pPr>
            <w:r w:rsidRPr="001762D4">
              <w:rPr>
                <w:rFonts w:asciiTheme="minorHAnsi" w:eastAsiaTheme="minorEastAsia" w:hAnsiTheme="minorHAnsi" w:cstheme="minorBidi"/>
                <w:b/>
                <w:color w:val="auto"/>
                <w:sz w:val="22"/>
                <w:szCs w:val="22"/>
                <w:u w:val="single"/>
                <w:lang w:val="en-GB"/>
              </w:rPr>
              <w:t>Issue #2</w:t>
            </w:r>
            <w:r>
              <w:rPr>
                <w:rFonts w:asciiTheme="minorHAnsi" w:eastAsiaTheme="minorEastAsia" w:hAnsiTheme="minorHAnsi" w:cstheme="minorBidi"/>
                <w:color w:val="auto"/>
                <w:sz w:val="22"/>
                <w:szCs w:val="22"/>
                <w:lang w:val="en-GB"/>
              </w:rPr>
              <w:t xml:space="preserve">: </w:t>
            </w:r>
            <w:r w:rsidR="00C60C76">
              <w:rPr>
                <w:rFonts w:asciiTheme="minorHAnsi" w:eastAsiaTheme="minorEastAsia" w:hAnsiTheme="minorHAnsi" w:cstheme="minorBidi"/>
                <w:color w:val="auto"/>
                <w:sz w:val="22"/>
                <w:szCs w:val="22"/>
              </w:rPr>
              <w:t xml:space="preserve">Synchronization assumption </w:t>
            </w:r>
            <w:r>
              <w:rPr>
                <w:rFonts w:asciiTheme="minorHAnsi" w:eastAsiaTheme="minorEastAsia" w:hAnsiTheme="minorHAnsi" w:cstheme="minorBidi"/>
                <w:color w:val="auto"/>
                <w:sz w:val="22"/>
                <w:szCs w:val="22"/>
              </w:rPr>
              <w:t xml:space="preserve">for scheduling restriction </w:t>
            </w:r>
            <w:r w:rsidR="00C60C76">
              <w:rPr>
                <w:rFonts w:asciiTheme="minorHAnsi" w:eastAsiaTheme="minorEastAsia" w:hAnsiTheme="minorHAnsi" w:cstheme="minorBidi"/>
                <w:color w:val="auto"/>
                <w:sz w:val="22"/>
                <w:szCs w:val="22"/>
              </w:rPr>
              <w:t>when the inter-frequency layer is within the same TDD band as UE’s serving cell(s).</w:t>
            </w:r>
          </w:p>
          <w:p w14:paraId="248DF2D1" w14:textId="044BA15D" w:rsidR="001A4E4E" w:rsidRDefault="00EA5CCC" w:rsidP="001762D4">
            <w:pPr>
              <w:pStyle w:val="Default"/>
              <w:numPr>
                <w:ilvl w:val="0"/>
                <w:numId w:val="14"/>
              </w:numPr>
              <w:jc w:val="both"/>
              <w:rPr>
                <w:rFonts w:asciiTheme="minorHAnsi" w:eastAsiaTheme="minorEastAsia" w:hAnsiTheme="minorHAnsi" w:cstheme="minorBidi"/>
                <w:color w:val="auto"/>
                <w:sz w:val="22"/>
                <w:szCs w:val="22"/>
              </w:rPr>
            </w:pPr>
            <w:r w:rsidRPr="00EA5CCC">
              <w:rPr>
                <w:rFonts w:asciiTheme="minorHAnsi" w:eastAsiaTheme="minorEastAsia" w:hAnsiTheme="minorHAnsi" w:cstheme="minorBidi"/>
                <w:b/>
                <w:color w:val="auto"/>
                <w:sz w:val="22"/>
                <w:szCs w:val="22"/>
                <w:u w:val="single"/>
              </w:rPr>
              <w:t>Issue #3</w:t>
            </w:r>
            <w:r>
              <w:rPr>
                <w:rFonts w:asciiTheme="minorHAnsi" w:eastAsiaTheme="minorEastAsia" w:hAnsiTheme="minorHAnsi" w:cstheme="minorBidi"/>
                <w:color w:val="auto"/>
                <w:sz w:val="22"/>
                <w:szCs w:val="22"/>
              </w:rPr>
              <w:t>: UE capability</w:t>
            </w:r>
          </w:p>
        </w:tc>
      </w:tr>
    </w:tbl>
    <w:p w14:paraId="5E7E7A98" w14:textId="5911ECA9" w:rsidR="00691A69"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we </w:t>
      </w:r>
      <w:r w:rsidR="00676F02">
        <w:rPr>
          <w:rFonts w:asciiTheme="minorHAnsi" w:eastAsiaTheme="minorEastAsia" w:hAnsiTheme="minorHAnsi" w:cstheme="minorBidi"/>
          <w:color w:val="auto"/>
          <w:sz w:val="22"/>
          <w:szCs w:val="22"/>
        </w:rPr>
        <w:t>provide</w:t>
      </w:r>
      <w:r>
        <w:rPr>
          <w:rFonts w:asciiTheme="minorHAnsi" w:eastAsiaTheme="minorEastAsia" w:hAnsiTheme="minorHAnsi" w:cstheme="minorBidi"/>
          <w:color w:val="auto"/>
          <w:sz w:val="22"/>
          <w:szCs w:val="22"/>
        </w:rPr>
        <w:t xml:space="preserve"> our view</w:t>
      </w:r>
      <w:r w:rsidR="00676F02">
        <w:rPr>
          <w:rFonts w:asciiTheme="minorHAnsi" w:eastAsiaTheme="minorEastAsia" w:hAnsiTheme="minorHAnsi" w:cstheme="minorBidi"/>
          <w:color w:val="auto"/>
          <w:sz w:val="22"/>
          <w:szCs w:val="22"/>
        </w:rPr>
        <w:t>s</w:t>
      </w:r>
      <w:r>
        <w:rPr>
          <w:rFonts w:asciiTheme="minorHAnsi" w:eastAsiaTheme="minorEastAsia" w:hAnsiTheme="minorHAnsi" w:cstheme="minorBidi"/>
          <w:color w:val="auto"/>
          <w:sz w:val="22"/>
          <w:szCs w:val="22"/>
        </w:rPr>
        <w:t xml:space="preserve"> on </w:t>
      </w:r>
      <w:r w:rsidR="001762D4">
        <w:rPr>
          <w:rFonts w:asciiTheme="minorHAnsi" w:eastAsiaTheme="minorEastAsia" w:hAnsiTheme="minorHAnsi" w:cstheme="minorBidi"/>
          <w:color w:val="auto"/>
          <w:sz w:val="22"/>
          <w:szCs w:val="22"/>
        </w:rPr>
        <w:t>above issues and we also bring one new issues for scheduling restriction</w:t>
      </w:r>
      <w:r>
        <w:rPr>
          <w:rFonts w:asciiTheme="minorHAnsi" w:eastAsiaTheme="minorEastAsia" w:hAnsiTheme="minorHAnsi" w:cstheme="minorBidi"/>
          <w:color w:val="auto"/>
          <w:sz w:val="22"/>
          <w:szCs w:val="22"/>
        </w:rPr>
        <w:t>.</w:t>
      </w:r>
      <w:r w:rsidR="00E04A03">
        <w:rPr>
          <w:rFonts w:asciiTheme="minorHAnsi" w:eastAsiaTheme="minorEastAsia" w:hAnsiTheme="minorHAnsi" w:cstheme="minorBidi"/>
          <w:color w:val="auto"/>
          <w:sz w:val="22"/>
          <w:szCs w:val="22"/>
        </w:rPr>
        <w:t xml:space="preserve"> </w:t>
      </w:r>
    </w:p>
    <w:p w14:paraId="187E0E6E" w14:textId="39DDF18E" w:rsidR="00EA5CCC" w:rsidRPr="00842EE0" w:rsidRDefault="00EA5CCC" w:rsidP="00EA5CCC">
      <w:pPr>
        <w:pStyle w:val="Default"/>
        <w:numPr>
          <w:ilvl w:val="0"/>
          <w:numId w:val="17"/>
        </w:numPr>
        <w:jc w:val="both"/>
        <w:rPr>
          <w:rFonts w:asciiTheme="minorHAnsi" w:eastAsiaTheme="minorEastAsia" w:hAnsiTheme="minorHAnsi" w:cstheme="minorBidi"/>
          <w:color w:val="auto"/>
          <w:sz w:val="22"/>
          <w:szCs w:val="22"/>
        </w:rPr>
      </w:pPr>
      <w:r w:rsidRPr="00EA5CCC">
        <w:rPr>
          <w:rFonts w:asciiTheme="minorHAnsi" w:eastAsiaTheme="minorEastAsia" w:hAnsiTheme="minorHAnsi" w:cstheme="minorBidi"/>
          <w:b/>
          <w:color w:val="auto"/>
          <w:sz w:val="22"/>
          <w:szCs w:val="22"/>
          <w:u w:val="single"/>
        </w:rPr>
        <w:t>Issue #</w:t>
      </w:r>
      <w:r>
        <w:rPr>
          <w:rFonts w:asciiTheme="minorHAnsi" w:eastAsiaTheme="minorEastAsia" w:hAnsiTheme="minorHAnsi" w:cstheme="minorBidi"/>
          <w:b/>
          <w:color w:val="auto"/>
          <w:sz w:val="22"/>
          <w:szCs w:val="22"/>
          <w:u w:val="single"/>
        </w:rPr>
        <w:t>2A</w:t>
      </w:r>
      <w:r>
        <w:rPr>
          <w:rFonts w:asciiTheme="minorHAnsi" w:eastAsiaTheme="minorEastAsia" w:hAnsiTheme="minorHAnsi" w:cstheme="minorBidi"/>
          <w:color w:val="auto"/>
          <w:sz w:val="22"/>
          <w:szCs w:val="22"/>
        </w:rPr>
        <w:t>: SCS grid alignment for scheduling restriction</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181F2818" w14:textId="762C6E4F" w:rsidR="002A2ED1" w:rsidRPr="007A35F7" w:rsidRDefault="001762D4" w:rsidP="00C4185C">
      <w:pPr>
        <w:pStyle w:val="Caption"/>
        <w:jc w:val="both"/>
        <w:rPr>
          <w:rFonts w:eastAsia="新細明體"/>
          <w:b w:val="0"/>
          <w:sz w:val="22"/>
          <w:szCs w:val="22"/>
          <w:u w:val="single"/>
          <w:lang w:val="en-GB" w:eastAsia="zh-TW"/>
        </w:rPr>
      </w:pPr>
      <w:r>
        <w:rPr>
          <w:sz w:val="22"/>
          <w:szCs w:val="22"/>
          <w:u w:val="single"/>
          <w:lang w:val="en-GB"/>
        </w:rPr>
        <w:t>Issue #1</w:t>
      </w:r>
      <w:r w:rsidR="007A35F7">
        <w:rPr>
          <w:rFonts w:eastAsia="新細明體" w:hint="eastAsia"/>
          <w:sz w:val="22"/>
          <w:szCs w:val="22"/>
          <w:u w:val="single"/>
          <w:lang w:val="en-GB" w:eastAsia="zh-TW"/>
        </w:rPr>
        <w:t xml:space="preserve">: UE </w:t>
      </w:r>
      <w:r w:rsidR="007A35F7">
        <w:rPr>
          <w:rFonts w:eastAsia="新細明體"/>
          <w:sz w:val="22"/>
          <w:szCs w:val="22"/>
          <w:u w:val="single"/>
          <w:lang w:val="en-GB" w:eastAsia="zh-TW"/>
        </w:rPr>
        <w:t>behaviour</w:t>
      </w:r>
      <w:r w:rsidR="007A35F7">
        <w:rPr>
          <w:rFonts w:eastAsia="新細明體" w:hint="eastAsia"/>
          <w:sz w:val="22"/>
          <w:szCs w:val="22"/>
          <w:u w:val="single"/>
          <w:lang w:val="en-GB" w:eastAsia="zh-TW"/>
        </w:rPr>
        <w:t xml:space="preserve"> </w:t>
      </w:r>
      <w:r w:rsidR="007A35F7">
        <w:rPr>
          <w:rFonts w:eastAsia="新細明體"/>
          <w:sz w:val="22"/>
          <w:szCs w:val="22"/>
          <w:u w:val="single"/>
          <w:lang w:val="en-GB" w:eastAsia="zh-TW"/>
        </w:rPr>
        <w:t>for partially overlapped case</w:t>
      </w:r>
    </w:p>
    <w:p w14:paraId="7E51DBFC" w14:textId="610C0805" w:rsidR="002A2ED1" w:rsidRDefault="002A2ED1" w:rsidP="00C4185C">
      <w:pPr>
        <w:pStyle w:val="Caption"/>
        <w:jc w:val="both"/>
        <w:rPr>
          <w:b w:val="0"/>
          <w:sz w:val="22"/>
          <w:szCs w:val="22"/>
          <w:lang w:val="en-GB" w:eastAsia="zh-CN"/>
        </w:rPr>
      </w:pPr>
      <w:r>
        <w:rPr>
          <w:b w:val="0"/>
          <w:sz w:val="22"/>
          <w:szCs w:val="22"/>
          <w:lang w:val="en-GB" w:eastAsia="zh-CN"/>
        </w:rPr>
        <w:t>UE can perform inter-frequency measurement without MG if the SSB is completely contained in the DL active BWP. Therefore, the scenario is very clear from the frequency domain. To introduce the requirement in to R15 framework, we also need to consider the time domain.</w:t>
      </w:r>
      <w:r w:rsidR="00232953">
        <w:rPr>
          <w:b w:val="0"/>
          <w:sz w:val="22"/>
          <w:szCs w:val="22"/>
          <w:lang w:val="en-GB" w:eastAsia="zh-CN"/>
        </w:rPr>
        <w:t xml:space="preserve"> </w:t>
      </w:r>
    </w:p>
    <w:p w14:paraId="6F5BE924" w14:textId="2D2145A4" w:rsidR="00C4185C" w:rsidRDefault="00232953" w:rsidP="00232953">
      <w:pPr>
        <w:pStyle w:val="Caption"/>
        <w:jc w:val="both"/>
        <w:rPr>
          <w:b w:val="0"/>
          <w:sz w:val="22"/>
          <w:szCs w:val="22"/>
          <w:lang w:val="en-GB" w:eastAsia="zh-CN"/>
        </w:rPr>
      </w:pPr>
      <w:r>
        <w:rPr>
          <w:b w:val="0"/>
          <w:sz w:val="22"/>
          <w:szCs w:val="22"/>
          <w:lang w:val="en-GB" w:eastAsia="zh-CN"/>
        </w:rPr>
        <w:t xml:space="preserve">In </w:t>
      </w:r>
      <w:r>
        <w:rPr>
          <w:b w:val="0"/>
          <w:sz w:val="22"/>
          <w:szCs w:val="22"/>
          <w:lang w:val="en-GB" w:eastAsia="zh-CN"/>
        </w:rPr>
        <w:fldChar w:fldCharType="begin"/>
      </w:r>
      <w:r>
        <w:rPr>
          <w:b w:val="0"/>
          <w:sz w:val="22"/>
          <w:szCs w:val="22"/>
          <w:lang w:val="en-GB" w:eastAsia="zh-CN"/>
        </w:rPr>
        <w:instrText xml:space="preserve"> REF _Ref23580485 \h  \* MERGEFORMAT </w:instrText>
      </w:r>
      <w:r>
        <w:rPr>
          <w:b w:val="0"/>
          <w:sz w:val="22"/>
          <w:szCs w:val="22"/>
          <w:lang w:val="en-GB" w:eastAsia="zh-CN"/>
        </w:rPr>
      </w:r>
      <w:r>
        <w:rPr>
          <w:b w:val="0"/>
          <w:sz w:val="22"/>
          <w:szCs w:val="22"/>
          <w:lang w:val="en-GB" w:eastAsia="zh-CN"/>
        </w:rPr>
        <w:fldChar w:fldCharType="separate"/>
      </w:r>
      <w:r w:rsidR="00B21192" w:rsidRPr="00B21192">
        <w:rPr>
          <w:b w:val="0"/>
          <w:sz w:val="22"/>
          <w:szCs w:val="22"/>
          <w:lang w:val="en-GB" w:eastAsia="zh-CN"/>
        </w:rPr>
        <w:t>Figure 1</w:t>
      </w:r>
      <w:r>
        <w:rPr>
          <w:b w:val="0"/>
          <w:sz w:val="22"/>
          <w:szCs w:val="22"/>
          <w:lang w:val="en-GB" w:eastAsia="zh-CN"/>
        </w:rPr>
        <w:fldChar w:fldCharType="end"/>
      </w:r>
      <w:r>
        <w:rPr>
          <w:b w:val="0"/>
          <w:sz w:val="22"/>
          <w:szCs w:val="22"/>
          <w:lang w:val="en-GB" w:eastAsia="zh-CN"/>
        </w:rPr>
        <w:t xml:space="preserve">, we </w:t>
      </w:r>
      <w:r w:rsidR="00733434">
        <w:rPr>
          <w:b w:val="0"/>
          <w:sz w:val="22"/>
          <w:szCs w:val="22"/>
          <w:lang w:val="en-GB" w:eastAsia="zh-CN"/>
        </w:rPr>
        <w:t>show</w:t>
      </w:r>
      <w:r>
        <w:rPr>
          <w:b w:val="0"/>
          <w:sz w:val="22"/>
          <w:szCs w:val="22"/>
          <w:lang w:val="en-GB" w:eastAsia="zh-CN"/>
        </w:rPr>
        <w:t xml:space="preserve"> how different scenarios are mapped to different requirements. In </w:t>
      </w:r>
      <w:r>
        <w:rPr>
          <w:b w:val="0"/>
          <w:sz w:val="22"/>
          <w:szCs w:val="22"/>
          <w:lang w:val="en-GB" w:eastAsia="zh-CN"/>
        </w:rPr>
        <w:fldChar w:fldCharType="begin"/>
      </w:r>
      <w:r>
        <w:rPr>
          <w:b w:val="0"/>
          <w:sz w:val="22"/>
          <w:szCs w:val="22"/>
          <w:lang w:val="en-GB" w:eastAsia="zh-CN"/>
        </w:rPr>
        <w:instrText xml:space="preserve"> REF _Ref23580485 \h  \* MERGEFORMAT </w:instrText>
      </w:r>
      <w:r>
        <w:rPr>
          <w:b w:val="0"/>
          <w:sz w:val="22"/>
          <w:szCs w:val="22"/>
          <w:lang w:val="en-GB" w:eastAsia="zh-CN"/>
        </w:rPr>
      </w:r>
      <w:r>
        <w:rPr>
          <w:b w:val="0"/>
          <w:sz w:val="22"/>
          <w:szCs w:val="22"/>
          <w:lang w:val="en-GB" w:eastAsia="zh-CN"/>
        </w:rPr>
        <w:fldChar w:fldCharType="separate"/>
      </w:r>
      <w:r w:rsidR="00B21192" w:rsidRPr="00B21192">
        <w:rPr>
          <w:b w:val="0"/>
          <w:sz w:val="22"/>
          <w:szCs w:val="22"/>
          <w:lang w:val="en-GB" w:eastAsia="zh-CN"/>
        </w:rPr>
        <w:t>Figure 1</w:t>
      </w:r>
      <w:r>
        <w:rPr>
          <w:b w:val="0"/>
          <w:sz w:val="22"/>
          <w:szCs w:val="22"/>
          <w:lang w:val="en-GB" w:eastAsia="zh-CN"/>
        </w:rPr>
        <w:fldChar w:fldCharType="end"/>
      </w:r>
      <w:r>
        <w:rPr>
          <w:b w:val="0"/>
          <w:sz w:val="22"/>
          <w:szCs w:val="22"/>
          <w:lang w:val="en-GB" w:eastAsia="zh-CN"/>
        </w:rPr>
        <w:t xml:space="preserve">(b), </w:t>
      </w:r>
      <w:r w:rsidR="00C4185C">
        <w:rPr>
          <w:b w:val="0"/>
          <w:sz w:val="22"/>
          <w:szCs w:val="22"/>
          <w:lang w:val="en-GB" w:eastAsia="zh-CN"/>
        </w:rPr>
        <w:t xml:space="preserve">if the SMTC occasions of this target MO are fully-overlapped by measurement gap, then UE still needs to conduct the measurement within gap. </w:t>
      </w:r>
      <w:r w:rsidR="00097C35">
        <w:rPr>
          <w:b w:val="0"/>
          <w:sz w:val="22"/>
          <w:szCs w:val="22"/>
          <w:lang w:val="en-GB" w:eastAsia="zh-CN"/>
        </w:rPr>
        <w:t xml:space="preserve">Then the requirements remain the same as the R15 baseline. </w:t>
      </w:r>
      <w:r w:rsidR="00C4185C">
        <w:rPr>
          <w:b w:val="0"/>
          <w:sz w:val="22"/>
          <w:szCs w:val="22"/>
          <w:lang w:val="en-GB" w:eastAsia="zh-CN"/>
        </w:rPr>
        <w:t xml:space="preserve">If the SMTC occasions of this target MO are fully non-overlapped or partially overlapped by gap, then the measurements are conducted outside gap. </w:t>
      </w:r>
      <w:r w:rsidR="00484335">
        <w:rPr>
          <w:b w:val="0"/>
          <w:sz w:val="22"/>
          <w:szCs w:val="22"/>
          <w:lang w:val="en-GB" w:eastAsia="zh-CN"/>
        </w:rPr>
        <w:t xml:space="preserve">We also plotted the scenarios for legacy UEs for comparison in </w:t>
      </w:r>
      <w:r w:rsidR="00484335">
        <w:rPr>
          <w:b w:val="0"/>
          <w:sz w:val="22"/>
          <w:szCs w:val="22"/>
          <w:lang w:val="en-GB" w:eastAsia="zh-CN"/>
        </w:rPr>
        <w:fldChar w:fldCharType="begin"/>
      </w:r>
      <w:r w:rsidR="00484335">
        <w:rPr>
          <w:b w:val="0"/>
          <w:sz w:val="22"/>
          <w:szCs w:val="22"/>
          <w:lang w:val="en-GB" w:eastAsia="zh-CN"/>
        </w:rPr>
        <w:instrText xml:space="preserve"> REF _Ref23580485 \h  \* MERGEFORMAT </w:instrText>
      </w:r>
      <w:r w:rsidR="00484335">
        <w:rPr>
          <w:b w:val="0"/>
          <w:sz w:val="22"/>
          <w:szCs w:val="22"/>
          <w:lang w:val="en-GB" w:eastAsia="zh-CN"/>
        </w:rPr>
      </w:r>
      <w:r w:rsidR="00484335">
        <w:rPr>
          <w:b w:val="0"/>
          <w:sz w:val="22"/>
          <w:szCs w:val="22"/>
          <w:lang w:val="en-GB" w:eastAsia="zh-CN"/>
        </w:rPr>
        <w:fldChar w:fldCharType="separate"/>
      </w:r>
      <w:r w:rsidR="00B21192" w:rsidRPr="00B21192">
        <w:rPr>
          <w:b w:val="0"/>
          <w:sz w:val="22"/>
          <w:szCs w:val="22"/>
          <w:lang w:val="en-GB" w:eastAsia="zh-CN"/>
        </w:rPr>
        <w:t>Figure 1</w:t>
      </w:r>
      <w:r w:rsidR="00484335">
        <w:rPr>
          <w:b w:val="0"/>
          <w:sz w:val="22"/>
          <w:szCs w:val="22"/>
          <w:lang w:val="en-GB" w:eastAsia="zh-CN"/>
        </w:rPr>
        <w:fldChar w:fldCharType="end"/>
      </w:r>
      <w:r w:rsidR="00484335">
        <w:rPr>
          <w:b w:val="0"/>
          <w:sz w:val="22"/>
          <w:szCs w:val="22"/>
          <w:lang w:val="en-GB" w:eastAsia="zh-CN"/>
        </w:rPr>
        <w:t>(a).</w:t>
      </w:r>
    </w:p>
    <w:p w14:paraId="0E00CB61" w14:textId="77777777" w:rsidR="00232953" w:rsidRDefault="00232953" w:rsidP="00232953">
      <w:pPr>
        <w:rPr>
          <w:lang w:val="en-GB"/>
        </w:rPr>
      </w:pPr>
    </w:p>
    <w:p w14:paraId="4F86F977" w14:textId="35AC59A3" w:rsidR="00232953" w:rsidRDefault="00232953" w:rsidP="00CD4A75">
      <w:pPr>
        <w:ind w:left="-567" w:right="-284"/>
        <w:rPr>
          <w:lang w:val="en-GB"/>
        </w:rPr>
      </w:pPr>
      <w:r w:rsidRPr="00232953">
        <w:rPr>
          <w:noProof/>
          <w:lang w:eastAsia="zh-TW"/>
        </w:rPr>
        <w:drawing>
          <wp:inline distT="0" distB="0" distL="0" distR="0" wp14:anchorId="43120029" wp14:editId="08BE77F2">
            <wp:extent cx="6781423" cy="2219783"/>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92081" cy="2223272"/>
                    </a:xfrm>
                    <a:prstGeom prst="rect">
                      <a:avLst/>
                    </a:prstGeom>
                    <a:noFill/>
                    <a:ln>
                      <a:noFill/>
                    </a:ln>
                  </pic:spPr>
                </pic:pic>
              </a:graphicData>
            </a:graphic>
          </wp:inline>
        </w:drawing>
      </w:r>
    </w:p>
    <w:p w14:paraId="4ECCA5D4" w14:textId="57AD44D6" w:rsidR="00232953" w:rsidRPr="00232953" w:rsidRDefault="00232953" w:rsidP="00232953">
      <w:pPr>
        <w:pStyle w:val="Caption"/>
        <w:jc w:val="center"/>
        <w:rPr>
          <w:lang w:val="en-US"/>
        </w:rPr>
      </w:pPr>
      <w:bookmarkStart w:id="0" w:name="_Ref23580485"/>
      <w:r>
        <w:lastRenderedPageBreak/>
        <w:t xml:space="preserve">Figure </w:t>
      </w:r>
      <w:r w:rsidR="006B742A">
        <w:rPr>
          <w:noProof/>
        </w:rPr>
        <w:fldChar w:fldCharType="begin"/>
      </w:r>
      <w:r w:rsidR="006B742A">
        <w:rPr>
          <w:noProof/>
        </w:rPr>
        <w:instrText xml:space="preserve"> SEQ Figure \* ARABIC </w:instrText>
      </w:r>
      <w:r w:rsidR="006B742A">
        <w:rPr>
          <w:noProof/>
        </w:rPr>
        <w:fldChar w:fldCharType="separate"/>
      </w:r>
      <w:r w:rsidR="00B21192">
        <w:rPr>
          <w:noProof/>
        </w:rPr>
        <w:t>1</w:t>
      </w:r>
      <w:r w:rsidR="006B742A">
        <w:rPr>
          <w:noProof/>
        </w:rPr>
        <w:fldChar w:fldCharType="end"/>
      </w:r>
      <w:bookmarkEnd w:id="0"/>
      <w:r>
        <w:rPr>
          <w:lang w:val="en-US"/>
        </w:rPr>
        <w:t>. How to capture the requirements in different scenarios for different UEs</w:t>
      </w:r>
    </w:p>
    <w:p w14:paraId="4CD9EE65" w14:textId="6B83370C" w:rsidR="00AA726E" w:rsidRDefault="00AA726E" w:rsidP="00CD4A75">
      <w:pPr>
        <w:pStyle w:val="Caption"/>
        <w:jc w:val="both"/>
        <w:rPr>
          <w:b w:val="0"/>
          <w:sz w:val="22"/>
          <w:szCs w:val="22"/>
          <w:lang w:val="en-GB"/>
        </w:rPr>
      </w:pPr>
      <w:r w:rsidRPr="00AA726E">
        <w:rPr>
          <w:b w:val="0"/>
          <w:sz w:val="22"/>
          <w:szCs w:val="22"/>
          <w:lang w:val="en-GB"/>
        </w:rPr>
        <w:t xml:space="preserve">One </w:t>
      </w:r>
      <w:r>
        <w:rPr>
          <w:b w:val="0"/>
          <w:sz w:val="22"/>
          <w:szCs w:val="22"/>
          <w:lang w:val="en-GB"/>
        </w:rPr>
        <w:t>key point is on how we handle the case when SMTC occasions are partially overlapped by MG. Theoretically, UE can perform measurement for this MO both outside gap and within gap. However, allowing this UE behavior in the requirements could make the spec very complicated, because it is out of the current framework of CSSF. To simplify the spec work, we prefer to make it always measured outside gap</w:t>
      </w:r>
      <w:r w:rsidR="007A35F7">
        <w:rPr>
          <w:b w:val="0"/>
          <w:sz w:val="22"/>
          <w:szCs w:val="22"/>
          <w:lang w:val="en-GB"/>
        </w:rPr>
        <w:t>. So that the requirement structure for inter-frequency measurement becomes similar to that of intra-frequency measurement. This can help reduce the effort in spec and reduce UE’s implementation complexity at the same time</w:t>
      </w:r>
      <w:r>
        <w:rPr>
          <w:b w:val="0"/>
          <w:sz w:val="22"/>
          <w:szCs w:val="22"/>
          <w:lang w:val="en-GB"/>
        </w:rPr>
        <w:t xml:space="preserve">. </w:t>
      </w:r>
      <w:r w:rsidR="007A35F7">
        <w:rPr>
          <w:b w:val="0"/>
          <w:sz w:val="22"/>
          <w:szCs w:val="22"/>
          <w:lang w:val="en-GB"/>
        </w:rPr>
        <w:t xml:space="preserve">Note that </w:t>
      </w:r>
      <w:r>
        <w:rPr>
          <w:b w:val="0"/>
          <w:sz w:val="22"/>
          <w:szCs w:val="22"/>
          <w:lang w:val="en-GB"/>
        </w:rPr>
        <w:t>UE actually still has the flexibility to conduct measurement within gap, if UE is able to fulfil the requirements of all MOs.</w:t>
      </w:r>
    </w:p>
    <w:p w14:paraId="47B6460F" w14:textId="5494491B" w:rsidR="00AA726E" w:rsidRPr="00C96E50" w:rsidRDefault="00AA726E" w:rsidP="00C96E50">
      <w:pPr>
        <w:pStyle w:val="Caption"/>
        <w:jc w:val="both"/>
        <w:rPr>
          <w:lang w:val="en-US"/>
        </w:rPr>
      </w:pPr>
      <w:bookmarkStart w:id="1" w:name="_Ref23587103"/>
      <w:r>
        <w:t xml:space="preserve">Proposal </w:t>
      </w:r>
      <w:r w:rsidR="006B742A">
        <w:rPr>
          <w:noProof/>
        </w:rPr>
        <w:fldChar w:fldCharType="begin"/>
      </w:r>
      <w:r w:rsidR="006B742A">
        <w:rPr>
          <w:noProof/>
        </w:rPr>
        <w:instrText xml:space="preserve"> SEQ Proposal \* ARABIC </w:instrText>
      </w:r>
      <w:r w:rsidR="006B742A">
        <w:rPr>
          <w:noProof/>
        </w:rPr>
        <w:fldChar w:fldCharType="separate"/>
      </w:r>
      <w:r w:rsidR="00B21192">
        <w:rPr>
          <w:noProof/>
        </w:rPr>
        <w:t>1</w:t>
      </w:r>
      <w:r w:rsidR="006B742A">
        <w:rPr>
          <w:noProof/>
        </w:rPr>
        <w:fldChar w:fldCharType="end"/>
      </w:r>
      <w:r>
        <w:rPr>
          <w:lang w:val="en-US"/>
        </w:rPr>
        <w:t>: For inter-frequency measurement without gap, if the SMTC occasions of an MO are partially overlapped by MG, UE is only required to conduct measurement for this MO outside measurement gap.</w:t>
      </w:r>
      <w:r w:rsidR="00C96E50">
        <w:rPr>
          <w:lang w:val="en-US"/>
        </w:rPr>
        <w:t xml:space="preserve"> Therefore, the </w:t>
      </w:r>
      <w:r w:rsidR="007F5072">
        <w:rPr>
          <w:lang w:val="en-US"/>
        </w:rPr>
        <w:t xml:space="preserve">factor </w:t>
      </w:r>
      <w:r w:rsidR="00C96E50">
        <w:t>Kp</w:t>
      </w:r>
      <w:r w:rsidR="00C96E50">
        <w:rPr>
          <w:lang w:val="en-US"/>
        </w:rPr>
        <w:t xml:space="preserve"> in intra-frequency measurement without gap should be re-used in this scenario.</w:t>
      </w:r>
      <w:bookmarkEnd w:id="1"/>
    </w:p>
    <w:p w14:paraId="69859D13" w14:textId="77777777" w:rsidR="00AA726E" w:rsidRDefault="00AA726E" w:rsidP="00CD4A75">
      <w:pPr>
        <w:pStyle w:val="Caption"/>
        <w:jc w:val="both"/>
        <w:rPr>
          <w:sz w:val="22"/>
          <w:szCs w:val="22"/>
          <w:u w:val="single"/>
          <w:lang w:val="en-GB"/>
        </w:rPr>
      </w:pPr>
    </w:p>
    <w:p w14:paraId="53950CF4" w14:textId="0423D140" w:rsidR="00082D87" w:rsidRPr="0074788B" w:rsidRDefault="008A5E82" w:rsidP="00085F18">
      <w:pPr>
        <w:jc w:val="both"/>
        <w:rPr>
          <w:b/>
          <w:u w:val="single"/>
          <w:lang w:eastAsia="x-none"/>
        </w:rPr>
      </w:pPr>
      <w:r>
        <w:rPr>
          <w:b/>
          <w:u w:val="single"/>
          <w:lang w:val="en-GB"/>
        </w:rPr>
        <w:t>Issue #2</w:t>
      </w:r>
      <w:r w:rsidRPr="008A5E82">
        <w:rPr>
          <w:lang w:val="en-GB"/>
        </w:rPr>
        <w:t xml:space="preserve">: </w:t>
      </w:r>
      <w:r w:rsidR="0074788B" w:rsidRPr="008A5E82">
        <w:rPr>
          <w:lang w:val="en-GB"/>
        </w:rPr>
        <w:t>Scheduling and measurement restriction</w:t>
      </w:r>
    </w:p>
    <w:p w14:paraId="4DFFBD0B" w14:textId="02AF123D" w:rsidR="00FB50F6" w:rsidRDefault="002D2EAA" w:rsidP="00FB50F6">
      <w:pPr>
        <w:jc w:val="both"/>
        <w:rPr>
          <w:lang w:eastAsia="x-none"/>
        </w:rPr>
      </w:pPr>
      <w:r>
        <w:rPr>
          <w:lang w:eastAsia="x-none"/>
        </w:rPr>
        <w:t>T</w:t>
      </w:r>
      <w:r w:rsidR="006B1533">
        <w:rPr>
          <w:lang w:eastAsia="x-none"/>
        </w:rPr>
        <w:t xml:space="preserve">he measurement behavior of this inter-frequency without gap is somehow like intra frequency </w:t>
      </w:r>
      <w:r w:rsidR="00FB50F6">
        <w:rPr>
          <w:lang w:eastAsia="x-none"/>
        </w:rPr>
        <w:t xml:space="preserve">measurement </w:t>
      </w:r>
      <w:r w:rsidR="006B1533">
        <w:rPr>
          <w:lang w:eastAsia="x-none"/>
        </w:rPr>
        <w:t>without gap in which the scheduling restriction needs to be addressed.</w:t>
      </w:r>
      <w:r w:rsidR="00AA5D0F">
        <w:rPr>
          <w:lang w:eastAsia="x-none"/>
        </w:rPr>
        <w:t xml:space="preserve"> </w:t>
      </w:r>
      <w:r w:rsidR="00FB50F6">
        <w:rPr>
          <w:lang w:eastAsia="x-none"/>
        </w:rPr>
        <w:t>The scheduling restriction was introduced due to 3 issues.</w:t>
      </w:r>
    </w:p>
    <w:p w14:paraId="670420BE" w14:textId="77777777" w:rsidR="00FB50F6" w:rsidRDefault="00FB50F6" w:rsidP="00FB50F6">
      <w:pPr>
        <w:pStyle w:val="ListParagraph"/>
        <w:numPr>
          <w:ilvl w:val="0"/>
          <w:numId w:val="15"/>
        </w:numPr>
        <w:jc w:val="both"/>
        <w:rPr>
          <w:lang w:eastAsia="x-none"/>
        </w:rPr>
      </w:pPr>
      <w:r>
        <w:rPr>
          <w:lang w:eastAsia="x-none"/>
        </w:rPr>
        <w:t>Collision with UL transmission and DL measurement on TDD carrier</w:t>
      </w:r>
    </w:p>
    <w:p w14:paraId="2468F962" w14:textId="77777777" w:rsidR="00FB50F6" w:rsidRDefault="00FB50F6" w:rsidP="00FB50F6">
      <w:pPr>
        <w:pStyle w:val="ListParagraph"/>
        <w:numPr>
          <w:ilvl w:val="0"/>
          <w:numId w:val="15"/>
        </w:numPr>
        <w:jc w:val="both"/>
        <w:rPr>
          <w:lang w:eastAsia="x-none"/>
        </w:rPr>
      </w:pPr>
      <w:r>
        <w:rPr>
          <w:lang w:eastAsia="x-none"/>
        </w:rPr>
        <w:t>Mix-numerology between data and SSB symbols</w:t>
      </w:r>
    </w:p>
    <w:p w14:paraId="6A33EEB4" w14:textId="77777777" w:rsidR="00FB50F6" w:rsidRDefault="00FB50F6" w:rsidP="00FB50F6">
      <w:pPr>
        <w:pStyle w:val="ListParagraph"/>
        <w:numPr>
          <w:ilvl w:val="0"/>
          <w:numId w:val="15"/>
        </w:numPr>
        <w:jc w:val="both"/>
        <w:rPr>
          <w:lang w:eastAsia="x-none"/>
        </w:rPr>
      </w:pPr>
      <w:r>
        <w:rPr>
          <w:lang w:eastAsia="x-none"/>
        </w:rPr>
        <w:t>The need of Rx beam sweeping in FR2</w:t>
      </w:r>
    </w:p>
    <w:p w14:paraId="2A44BCDC" w14:textId="24C92D28" w:rsidR="006F328E" w:rsidRDefault="006F328E" w:rsidP="006B1533">
      <w:pPr>
        <w:jc w:val="both"/>
        <w:rPr>
          <w:lang w:eastAsia="x-none"/>
        </w:rPr>
      </w:pPr>
      <w:r w:rsidRPr="006F328E">
        <w:rPr>
          <w:lang w:eastAsia="x-none"/>
        </w:rPr>
        <w:t>T</w:t>
      </w:r>
      <w:r>
        <w:rPr>
          <w:lang w:eastAsia="x-none"/>
        </w:rPr>
        <w:t xml:space="preserve">o our understanding, the </w:t>
      </w:r>
      <w:r w:rsidR="002519F6">
        <w:rPr>
          <w:lang w:eastAsia="x-none"/>
        </w:rPr>
        <w:t>baseline</w:t>
      </w:r>
      <w:r>
        <w:rPr>
          <w:lang w:eastAsia="x-none"/>
        </w:rPr>
        <w:t xml:space="preserve"> UE behavior is to allow scheduling restriction for all OFDM symbols within the SMTC of this inter-frequency MO without gap, because there was no any synchronization relation introduced between an inter-frequency layer and UE’s serving cell. </w:t>
      </w:r>
    </w:p>
    <w:p w14:paraId="3C193FC3" w14:textId="26288FD2" w:rsidR="006F328E" w:rsidRDefault="002069D0" w:rsidP="006B1533">
      <w:pPr>
        <w:jc w:val="both"/>
        <w:rPr>
          <w:lang w:eastAsia="x-none"/>
        </w:rPr>
      </w:pPr>
      <w:r>
        <w:rPr>
          <w:lang w:eastAsia="x-none"/>
        </w:rPr>
        <w:t>O</w:t>
      </w:r>
      <w:r w:rsidR="006F328E">
        <w:rPr>
          <w:lang w:eastAsia="x-none"/>
        </w:rPr>
        <w:t xml:space="preserve">ne discussion point raised from last meetings is for the case when the inter-frequency layer is on the same TDD band as UE’s serving cell(s). </w:t>
      </w:r>
      <w:r>
        <w:rPr>
          <w:lang w:eastAsia="x-none"/>
        </w:rPr>
        <w:t>From the view point of network vendors or operator</w:t>
      </w:r>
      <w:r w:rsidR="0018148D">
        <w:rPr>
          <w:lang w:eastAsia="x-none"/>
        </w:rPr>
        <w:t>s</w:t>
      </w:r>
      <w:r>
        <w:rPr>
          <w:lang w:eastAsia="x-none"/>
        </w:rPr>
        <w:t xml:space="preserve"> it seems straightforward that carriers within the same TDD band are well synchronized. Therefore, the OFDM symbols with scheduling restriction can be reduced from the entire SMTC duration to only those SSB symbols and those OFDM symbols adjacent to SSB. However, from UE perspective, this synchronization relation is not so clear. For an example, UE may not know whether the serving cell and the target inter-frequency belong to the same infra vendor or different infra vendors. It is highly concerned from a UE vendor’s perspective if UE always assume synchronization among carriers on the same band. As a results, it would be beneficial to provide an explicit network signaling to tell UE if the synchronization between an inter-frequency MO and one UE’s serving cell can be assumed.</w:t>
      </w:r>
      <w:r w:rsidR="0018148D">
        <w:rPr>
          <w:lang w:eastAsia="x-none"/>
        </w:rPr>
        <w:t xml:space="preserve"> To our understanding, providing this signaling should not be a difficult task to network.</w:t>
      </w:r>
    </w:p>
    <w:p w14:paraId="36CB5071" w14:textId="5E2016A6" w:rsidR="002069D0" w:rsidRDefault="002069D0" w:rsidP="006B1533">
      <w:pPr>
        <w:jc w:val="both"/>
        <w:rPr>
          <w:lang w:eastAsia="x-none"/>
        </w:rPr>
      </w:pPr>
      <w:r>
        <w:rPr>
          <w:lang w:eastAsia="x-none"/>
        </w:rPr>
        <w:t xml:space="preserve">Once the signaling is provided, UE can assume the synchronization between the target inter-frequency layer and one of UE’s serving cell. </w:t>
      </w:r>
      <w:r w:rsidR="000204A5">
        <w:rPr>
          <w:lang w:eastAsia="x-none"/>
        </w:rPr>
        <w:t>Then, the requirement for scheduling restriction can follow what we have for the intra-frequency measurement without gap.</w:t>
      </w:r>
    </w:p>
    <w:p w14:paraId="383935E0" w14:textId="26187C3E" w:rsidR="002069D0" w:rsidRDefault="002069D0" w:rsidP="002069D0">
      <w:pPr>
        <w:pStyle w:val="Caption"/>
        <w:jc w:val="both"/>
      </w:pPr>
      <w:bookmarkStart w:id="2" w:name="_Ref31192981"/>
      <w:r>
        <w:t xml:space="preserve">Proposal </w:t>
      </w:r>
      <w:r>
        <w:fldChar w:fldCharType="begin"/>
      </w:r>
      <w:r>
        <w:instrText xml:space="preserve"> SEQ Proposal \* ARABIC </w:instrText>
      </w:r>
      <w:r>
        <w:fldChar w:fldCharType="separate"/>
      </w:r>
      <w:r w:rsidR="00B21192">
        <w:rPr>
          <w:noProof/>
        </w:rPr>
        <w:t>2</w:t>
      </w:r>
      <w:r>
        <w:fldChar w:fldCharType="end"/>
      </w:r>
      <w:r>
        <w:t>: An explicit signaling is introduced to tell UE whether the synchronization between an inter-frequency MO and one UE’s serving cell can be assumed. Send an LS to RAN2 to request the corresponding signaling.</w:t>
      </w:r>
      <w:bookmarkEnd w:id="2"/>
      <w:r>
        <w:t xml:space="preserve"> </w:t>
      </w:r>
    </w:p>
    <w:p w14:paraId="1011C4BC" w14:textId="6949746D" w:rsidR="000204A5" w:rsidRPr="000204A5" w:rsidRDefault="000204A5" w:rsidP="000204A5">
      <w:pPr>
        <w:pStyle w:val="Caption"/>
        <w:jc w:val="both"/>
      </w:pPr>
      <w:bookmarkStart w:id="3" w:name="_Ref31192932"/>
      <w:r>
        <w:t xml:space="preserve">Proposal </w:t>
      </w:r>
      <w:r>
        <w:fldChar w:fldCharType="begin"/>
      </w:r>
      <w:r>
        <w:instrText xml:space="preserve"> SEQ Proposal \* ARABIC </w:instrText>
      </w:r>
      <w:r>
        <w:fldChar w:fldCharType="separate"/>
      </w:r>
      <w:r w:rsidR="00B21192">
        <w:rPr>
          <w:noProof/>
        </w:rPr>
        <w:t>3</w:t>
      </w:r>
      <w:r>
        <w:fldChar w:fldCharType="end"/>
      </w:r>
      <w:r>
        <w:t>: For the scheduling restriction requirements for inter-frequency measurement without gap, if the synchronization signaling is provided, the scheduling restriction is applied only to those SSB symbols and OFDM symbols adjacent to SSB. Otherwise, the scheduling restriction is applied to the entire SMTC duration.</w:t>
      </w:r>
      <w:bookmarkEnd w:id="3"/>
      <w:r>
        <w:t xml:space="preserve"> </w:t>
      </w:r>
    </w:p>
    <w:p w14:paraId="6D1F3C85" w14:textId="77777777" w:rsidR="008A5E82" w:rsidRDefault="008A5E82" w:rsidP="008A5E82">
      <w:pPr>
        <w:pStyle w:val="Caption"/>
        <w:jc w:val="both"/>
        <w:rPr>
          <w:sz w:val="22"/>
          <w:szCs w:val="22"/>
          <w:u w:val="single"/>
          <w:lang w:val="en-GB"/>
        </w:rPr>
      </w:pPr>
    </w:p>
    <w:p w14:paraId="26D00065" w14:textId="770AEBB1" w:rsidR="00EA5CCC" w:rsidRDefault="00EA5CCC" w:rsidP="00EA5CCC">
      <w:pPr>
        <w:jc w:val="both"/>
        <w:rPr>
          <w:lang w:val="en-GB"/>
        </w:rPr>
      </w:pPr>
      <w:r>
        <w:rPr>
          <w:b/>
          <w:u w:val="single"/>
          <w:lang w:val="en-GB"/>
        </w:rPr>
        <w:lastRenderedPageBreak/>
        <w:t>Issue #2A</w:t>
      </w:r>
      <w:r w:rsidRPr="008A5E82">
        <w:rPr>
          <w:lang w:val="en-GB"/>
        </w:rPr>
        <w:t xml:space="preserve">: </w:t>
      </w:r>
      <w:r>
        <w:rPr>
          <w:lang w:val="en-GB"/>
        </w:rPr>
        <w:t>SCS grid alignment</w:t>
      </w:r>
    </w:p>
    <w:p w14:paraId="7A2EF8C7" w14:textId="7DC2C9AB" w:rsidR="00EA5CCC" w:rsidRPr="0074788B" w:rsidRDefault="00EA5CCC" w:rsidP="00EA5CCC">
      <w:pPr>
        <w:jc w:val="both"/>
        <w:rPr>
          <w:b/>
          <w:u w:val="single"/>
          <w:lang w:eastAsia="x-none"/>
        </w:rPr>
      </w:pPr>
      <w:r>
        <w:rPr>
          <w:lang w:val="en-GB"/>
        </w:rPr>
        <w:t>The SCS applicable for SSB are 15KHz, 30KHz, 120KHz and 240KHz, while the granularity of ARFCN that are used in MO to indicate the frequency location of SSB can be 5KHz.</w:t>
      </w:r>
    </w:p>
    <w:tbl>
      <w:tblPr>
        <w:tblStyle w:val="TableGrid"/>
        <w:tblW w:w="0" w:type="auto"/>
        <w:tblInd w:w="704" w:type="dxa"/>
        <w:tblLook w:val="04A0" w:firstRow="1" w:lastRow="0" w:firstColumn="1" w:lastColumn="0" w:noHBand="0" w:noVBand="1"/>
      </w:tblPr>
      <w:tblGrid>
        <w:gridCol w:w="8505"/>
      </w:tblGrid>
      <w:tr w:rsidR="00EA5CCC" w14:paraId="21D81BEA" w14:textId="77777777" w:rsidTr="00EA5CCC">
        <w:tc>
          <w:tcPr>
            <w:tcW w:w="8505" w:type="dxa"/>
          </w:tcPr>
          <w:p w14:paraId="5958693F" w14:textId="2FCA8A67" w:rsidR="00EA5CCC" w:rsidRDefault="00EA5CCC" w:rsidP="00EA5CCC">
            <w:pPr>
              <w:rPr>
                <w:lang w:val="en-GB" w:eastAsia="x-none"/>
              </w:rPr>
            </w:pPr>
            <w:r>
              <w:rPr>
                <w:lang w:val="en-GB" w:eastAsia="x-none"/>
              </w:rPr>
              <w:t>In TS38.331</w:t>
            </w:r>
          </w:p>
          <w:p w14:paraId="082C5635" w14:textId="08324687" w:rsidR="00EA5CCC" w:rsidRPr="00EA5CCC" w:rsidRDefault="00EA5CCC" w:rsidP="00EA5CCC">
            <w:pPr>
              <w:pStyle w:val="PL"/>
              <w:ind w:left="384"/>
              <w:rPr>
                <w:sz w:val="14"/>
                <w:shd w:val="pct15" w:color="auto" w:fill="FFFFFF"/>
              </w:rPr>
            </w:pPr>
            <w:r w:rsidRPr="00EA5CCC">
              <w:rPr>
                <w:sz w:val="14"/>
                <w:shd w:val="pct15" w:color="auto" w:fill="FFFFFF"/>
              </w:rPr>
              <w:t>MeasObjectNR ::=              SEQUENCE {</w:t>
            </w:r>
          </w:p>
          <w:p w14:paraId="27F3D8FE" w14:textId="5C0EA9EA" w:rsidR="00EA5CCC" w:rsidRPr="00EA5CCC" w:rsidRDefault="00EA5CCC" w:rsidP="00EA5CCC">
            <w:pPr>
              <w:pStyle w:val="PL"/>
              <w:ind w:left="384"/>
              <w:rPr>
                <w:sz w:val="14"/>
                <w:shd w:val="pct15" w:color="auto" w:fill="FFFFFF"/>
              </w:rPr>
            </w:pPr>
            <w:r w:rsidRPr="00EA5CCC">
              <w:rPr>
                <w:sz w:val="14"/>
                <w:shd w:val="pct15" w:color="auto" w:fill="FFFFFF"/>
              </w:rPr>
              <w:t xml:space="preserve">    </w:t>
            </w:r>
            <w:r w:rsidRPr="00EA5CCC">
              <w:rPr>
                <w:sz w:val="14"/>
                <w:highlight w:val="yellow"/>
                <w:shd w:val="pct15" w:color="auto" w:fill="FFFFFF"/>
              </w:rPr>
              <w:t>ssbFrequency               ARFCN-ValueNR</w:t>
            </w:r>
            <w:r w:rsidRPr="00EA5CCC">
              <w:rPr>
                <w:sz w:val="14"/>
                <w:shd w:val="pct15" w:color="auto" w:fill="FFFFFF"/>
              </w:rPr>
              <w:t xml:space="preserve">                  OPTIONAL,   -- Cond SSBorAssociatedSSB</w:t>
            </w:r>
          </w:p>
          <w:p w14:paraId="50D8426B" w14:textId="677CFB86" w:rsidR="00EA5CCC" w:rsidRPr="00EA5CCC" w:rsidRDefault="00EA5CCC" w:rsidP="00EA5CCC">
            <w:pPr>
              <w:pStyle w:val="PL"/>
              <w:ind w:left="384"/>
              <w:rPr>
                <w:sz w:val="14"/>
                <w:shd w:val="pct15" w:color="auto" w:fill="FFFFFF"/>
              </w:rPr>
            </w:pPr>
            <w:r w:rsidRPr="00EA5CCC">
              <w:rPr>
                <w:sz w:val="14"/>
                <w:shd w:val="pct15" w:color="auto" w:fill="FFFFFF"/>
              </w:rPr>
              <w:t xml:space="preserve">    ssbSubcarrierSpacing     SubcarrierSpacing              OPTIONAL,   -- Cond SSBorAssociatedSSB</w:t>
            </w:r>
          </w:p>
          <w:p w14:paraId="1378DAEA" w14:textId="6ED0BFE4" w:rsidR="00EA5CCC" w:rsidRPr="00EA5CCC" w:rsidRDefault="00EA5CCC" w:rsidP="00EA5CCC">
            <w:pPr>
              <w:pStyle w:val="PL"/>
              <w:ind w:left="384"/>
              <w:rPr>
                <w:sz w:val="14"/>
                <w:shd w:val="pct15" w:color="auto" w:fill="FFFFFF"/>
              </w:rPr>
            </w:pPr>
            <w:r w:rsidRPr="00EA5CCC">
              <w:rPr>
                <w:sz w:val="14"/>
                <w:shd w:val="pct15" w:color="auto" w:fill="FFFFFF"/>
              </w:rPr>
              <w:t xml:space="preserve">    smtc1                       SSB-MTC                          OPTIONAL,   -- Cond SSBorAssociatedSSB</w:t>
            </w:r>
          </w:p>
          <w:p w14:paraId="1E7306E5" w14:textId="47B99A15" w:rsidR="00EA5CCC" w:rsidRPr="00EA5CCC" w:rsidRDefault="00EA5CCC" w:rsidP="00EA5CCC">
            <w:pPr>
              <w:pStyle w:val="PL"/>
              <w:ind w:left="384"/>
              <w:rPr>
                <w:sz w:val="14"/>
                <w:shd w:val="pct15" w:color="auto" w:fill="FFFFFF"/>
              </w:rPr>
            </w:pPr>
            <w:r w:rsidRPr="00EA5CCC">
              <w:rPr>
                <w:sz w:val="14"/>
                <w:shd w:val="pct15" w:color="auto" w:fill="FFFFFF"/>
              </w:rPr>
              <w:t xml:space="preserve">    smtc2                       SSB-MTC2                         OPTIONAL,   -- Cond IntraFreqConnected</w:t>
            </w:r>
          </w:p>
          <w:p w14:paraId="4B1E2D57" w14:textId="033E0F55" w:rsidR="00EA5CCC" w:rsidRPr="00EA5CCC" w:rsidRDefault="00EA5CCC" w:rsidP="00EA5CCC">
            <w:pPr>
              <w:pStyle w:val="PL"/>
              <w:ind w:left="384"/>
              <w:rPr>
                <w:sz w:val="14"/>
                <w:shd w:val="pct15" w:color="auto" w:fill="FFFFFF"/>
              </w:rPr>
            </w:pPr>
            <w:r w:rsidRPr="00EA5CCC">
              <w:rPr>
                <w:sz w:val="14"/>
                <w:shd w:val="pct15" w:color="auto" w:fill="FFFFFF"/>
              </w:rPr>
              <w:t>…</w:t>
            </w:r>
          </w:p>
          <w:p w14:paraId="3658F5D1" w14:textId="77777777" w:rsidR="00EA5CCC" w:rsidRDefault="00EA5CCC" w:rsidP="00EA5CCC">
            <w:pPr>
              <w:rPr>
                <w:lang w:eastAsia="x-none"/>
              </w:rPr>
            </w:pPr>
          </w:p>
          <w:p w14:paraId="7EDEEA65" w14:textId="77777777" w:rsidR="00EA5CCC" w:rsidRDefault="00EA5CCC" w:rsidP="00EA5CCC">
            <w:pPr>
              <w:rPr>
                <w:lang w:eastAsia="x-none"/>
              </w:rPr>
            </w:pPr>
            <w:r>
              <w:rPr>
                <w:lang w:eastAsia="x-none"/>
              </w:rPr>
              <w:t>In TS38.101-1</w:t>
            </w:r>
          </w:p>
          <w:p w14:paraId="1570C23B" w14:textId="0951B112" w:rsidR="00EA5CCC" w:rsidRPr="00EA5CCC" w:rsidRDefault="00EA5CCC" w:rsidP="00EA5CCC">
            <w:pPr>
              <w:jc w:val="center"/>
              <w:rPr>
                <w:lang w:eastAsia="x-none"/>
              </w:rPr>
            </w:pPr>
            <w:r>
              <w:rPr>
                <w:noProof/>
                <w:lang w:eastAsia="zh-TW"/>
              </w:rPr>
              <w:drawing>
                <wp:inline distT="0" distB="0" distL="0" distR="0" wp14:anchorId="75B9D84D" wp14:editId="64AB4737">
                  <wp:extent cx="4143036" cy="5934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6834" cy="608300"/>
                          </a:xfrm>
                          <a:prstGeom prst="rect">
                            <a:avLst/>
                          </a:prstGeom>
                          <a:noFill/>
                        </pic:spPr>
                      </pic:pic>
                    </a:graphicData>
                  </a:graphic>
                </wp:inline>
              </w:drawing>
            </w:r>
          </w:p>
        </w:tc>
      </w:tr>
    </w:tbl>
    <w:p w14:paraId="20DA7A4C" w14:textId="77777777" w:rsidR="00EA5CCC" w:rsidRDefault="00EA5CCC" w:rsidP="00EA5CCC">
      <w:pPr>
        <w:rPr>
          <w:lang w:val="en-GB" w:eastAsia="x-none"/>
        </w:rPr>
      </w:pPr>
    </w:p>
    <w:p w14:paraId="34BFA5ED" w14:textId="123DA7A7" w:rsidR="00EA5CCC" w:rsidRDefault="00EA5CCC" w:rsidP="00A571E2">
      <w:pPr>
        <w:jc w:val="both"/>
        <w:rPr>
          <w:lang w:val="en-GB" w:eastAsia="x-none"/>
        </w:rPr>
      </w:pPr>
      <w:r>
        <w:rPr>
          <w:lang w:val="en-GB" w:eastAsia="x-none"/>
        </w:rPr>
        <w:t>That means the spec allow</w:t>
      </w:r>
      <w:r w:rsidR="00A571E2">
        <w:rPr>
          <w:lang w:val="en-GB" w:eastAsia="x-none"/>
        </w:rPr>
        <w:t>s</w:t>
      </w:r>
      <w:r>
        <w:rPr>
          <w:lang w:val="en-GB" w:eastAsia="x-none"/>
        </w:rPr>
        <w:t xml:space="preserve"> the indication of an inter-frequency MO with SSB not on the same SCS grid as UE’s serving cell, even if they are with the same SCS. </w:t>
      </w:r>
      <w:r w:rsidR="00A571E2">
        <w:rPr>
          <w:lang w:val="en-GB" w:eastAsia="x-none"/>
        </w:rPr>
        <w:fldChar w:fldCharType="begin"/>
      </w:r>
      <w:r w:rsidR="00A571E2">
        <w:rPr>
          <w:lang w:val="en-GB" w:eastAsia="x-none"/>
        </w:rPr>
        <w:instrText xml:space="preserve"> REF _Ref31194534 \h </w:instrText>
      </w:r>
      <w:r w:rsidR="00A571E2">
        <w:rPr>
          <w:lang w:val="en-GB" w:eastAsia="x-none"/>
        </w:rPr>
      </w:r>
      <w:r w:rsidR="00A571E2">
        <w:rPr>
          <w:lang w:val="en-GB" w:eastAsia="x-none"/>
        </w:rPr>
        <w:fldChar w:fldCharType="separate"/>
      </w:r>
      <w:r w:rsidR="00B21192">
        <w:t xml:space="preserve">Figure </w:t>
      </w:r>
      <w:r w:rsidR="00B21192">
        <w:rPr>
          <w:noProof/>
        </w:rPr>
        <w:t>2</w:t>
      </w:r>
      <w:r w:rsidR="00A571E2">
        <w:rPr>
          <w:lang w:val="en-GB" w:eastAsia="x-none"/>
        </w:rPr>
        <w:fldChar w:fldCharType="end"/>
      </w:r>
      <w:r w:rsidR="00A571E2">
        <w:rPr>
          <w:lang w:val="en-GB" w:eastAsia="x-none"/>
        </w:rPr>
        <w:t xml:space="preserve"> provides one example with 15KHz SCS for both UE’s serving cell and the target SSB but on different grids. In this case, additional effort is required by UE to perform measurement and data reception at the same time. </w:t>
      </w:r>
    </w:p>
    <w:p w14:paraId="78927CF0" w14:textId="4DBB1F3C" w:rsidR="00EA5CCC" w:rsidRDefault="00EA5CCC" w:rsidP="00EA5CCC">
      <w:pPr>
        <w:rPr>
          <w:lang w:val="en-GB" w:eastAsia="x-none"/>
        </w:rPr>
      </w:pPr>
      <w:r>
        <w:rPr>
          <w:noProof/>
          <w:lang w:eastAsia="zh-TW"/>
        </w:rPr>
        <w:drawing>
          <wp:inline distT="0" distB="0" distL="0" distR="0" wp14:anchorId="200EB182" wp14:editId="0884B759">
            <wp:extent cx="5882584" cy="1298428"/>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4635" cy="1309917"/>
                    </a:xfrm>
                    <a:prstGeom prst="rect">
                      <a:avLst/>
                    </a:prstGeom>
                    <a:noFill/>
                  </pic:spPr>
                </pic:pic>
              </a:graphicData>
            </a:graphic>
          </wp:inline>
        </w:drawing>
      </w:r>
    </w:p>
    <w:p w14:paraId="667A9032" w14:textId="5A3356AF" w:rsidR="00EA5CCC" w:rsidRDefault="00EA5CCC" w:rsidP="00EA5CCC">
      <w:pPr>
        <w:pStyle w:val="Caption"/>
        <w:jc w:val="center"/>
        <w:rPr>
          <w:lang w:val="en-GB"/>
        </w:rPr>
      </w:pPr>
      <w:bookmarkStart w:id="4" w:name="_Ref31194534"/>
      <w:r>
        <w:t xml:space="preserve">Figure </w:t>
      </w:r>
      <w:r>
        <w:fldChar w:fldCharType="begin"/>
      </w:r>
      <w:r>
        <w:instrText xml:space="preserve"> SEQ Figure \* ARABIC </w:instrText>
      </w:r>
      <w:r>
        <w:fldChar w:fldCharType="separate"/>
      </w:r>
      <w:r w:rsidR="00B21192">
        <w:rPr>
          <w:noProof/>
        </w:rPr>
        <w:t>2</w:t>
      </w:r>
      <w:r>
        <w:fldChar w:fldCharType="end"/>
      </w:r>
      <w:bookmarkEnd w:id="4"/>
      <w:r w:rsidR="00A571E2">
        <w:t>. Unaligned grid between target SSB and UE’s serving cell</w:t>
      </w:r>
    </w:p>
    <w:p w14:paraId="625564EB" w14:textId="77777777" w:rsidR="00A571E2" w:rsidRDefault="00A571E2" w:rsidP="00A571E2">
      <w:pPr>
        <w:jc w:val="both"/>
        <w:rPr>
          <w:lang w:val="en-GB" w:eastAsia="x-none"/>
        </w:rPr>
      </w:pPr>
      <w:r>
        <w:rPr>
          <w:lang w:val="en-GB" w:eastAsia="x-none"/>
        </w:rPr>
        <w:t>Introducing a UE capability to indicate this additional capability to network could be one solution. However, we believe this scenario can be easily avoided by network deployment. So adding new UE capability does not make much sense. An easiest way to address this issue is to add a condition in the scheduling restriction requirements, e.g., when the target SSB has a different SCS grid as that of UE’s serving cell, UE is allowed to have scheduling restriction in the entire SMTC duration.</w:t>
      </w:r>
    </w:p>
    <w:p w14:paraId="44EA7767" w14:textId="22156D36" w:rsidR="00EA5CCC" w:rsidRDefault="00A571E2" w:rsidP="00A571E2">
      <w:pPr>
        <w:pStyle w:val="Caption"/>
        <w:jc w:val="both"/>
        <w:rPr>
          <w:lang w:val="en-GB"/>
        </w:rPr>
      </w:pPr>
      <w:bookmarkStart w:id="5" w:name="_Ref31195042"/>
      <w:r>
        <w:t xml:space="preserve">Proposal </w:t>
      </w:r>
      <w:r>
        <w:fldChar w:fldCharType="begin"/>
      </w:r>
      <w:r>
        <w:instrText xml:space="preserve"> SEQ Proposal \* ARABIC </w:instrText>
      </w:r>
      <w:r>
        <w:fldChar w:fldCharType="separate"/>
      </w:r>
      <w:r w:rsidR="00B21192">
        <w:rPr>
          <w:noProof/>
        </w:rPr>
        <w:t>4</w:t>
      </w:r>
      <w:r>
        <w:fldChar w:fldCharType="end"/>
      </w:r>
      <w:r>
        <w:t xml:space="preserve">: </w:t>
      </w:r>
      <w:r>
        <w:rPr>
          <w:lang w:val="en-GB"/>
        </w:rPr>
        <w:t>When the target SSB has a different SCS grid as that of UE’s serving cell, UE is allowed to have scheduling restriction in the entire SMTC duration.</w:t>
      </w:r>
      <w:bookmarkEnd w:id="5"/>
    </w:p>
    <w:p w14:paraId="71F394E3" w14:textId="77777777" w:rsidR="00EA5CCC" w:rsidRPr="00EA5CCC" w:rsidRDefault="00EA5CCC" w:rsidP="00EA5CCC">
      <w:pPr>
        <w:rPr>
          <w:lang w:val="en-GB" w:eastAsia="x-none"/>
        </w:rPr>
      </w:pPr>
    </w:p>
    <w:p w14:paraId="4499A302" w14:textId="1E4EE90D" w:rsidR="008A5E82" w:rsidRDefault="008A5E82" w:rsidP="008A5E82">
      <w:pPr>
        <w:pStyle w:val="Caption"/>
        <w:jc w:val="both"/>
      </w:pPr>
      <w:r>
        <w:rPr>
          <w:sz w:val="22"/>
          <w:szCs w:val="22"/>
          <w:u w:val="single"/>
          <w:lang w:val="en-GB"/>
        </w:rPr>
        <w:t>Issue #3: UE capability</w:t>
      </w:r>
    </w:p>
    <w:p w14:paraId="550F5CD1" w14:textId="77777777" w:rsidR="008A5E82" w:rsidRDefault="008A5E82" w:rsidP="008A5E82">
      <w:pPr>
        <w:jc w:val="both"/>
      </w:pPr>
      <w:r>
        <w:t xml:space="preserve">Since this is a new UE behavior which was not introduced in Rel-15 and this feature is not an essential functionality for the NR system to work, it is very straightforward to introduce a UE capability for this feature. </w:t>
      </w:r>
    </w:p>
    <w:p w14:paraId="496896A4" w14:textId="77777777" w:rsidR="008A5E82" w:rsidRDefault="008A5E82" w:rsidP="008A5E82">
      <w:pPr>
        <w:pStyle w:val="Caption"/>
      </w:pPr>
      <w:bookmarkStart w:id="6" w:name="_Ref31192977"/>
      <w:r>
        <w:t xml:space="preserve">Proposal </w:t>
      </w:r>
      <w:r>
        <w:fldChar w:fldCharType="begin"/>
      </w:r>
      <w:r>
        <w:instrText xml:space="preserve"> SEQ Proposal \* ARABIC </w:instrText>
      </w:r>
      <w:r>
        <w:fldChar w:fldCharType="separate"/>
      </w:r>
      <w:r w:rsidR="00B21192">
        <w:rPr>
          <w:noProof/>
        </w:rPr>
        <w:t>5</w:t>
      </w:r>
      <w:r>
        <w:fldChar w:fldCharType="end"/>
      </w:r>
      <w:r>
        <w:t>: UE capability is needed for the feature of inter-frequency measurement without gap.</w:t>
      </w:r>
      <w:bookmarkEnd w:id="6"/>
    </w:p>
    <w:p w14:paraId="4C67EDD0" w14:textId="77777777" w:rsidR="008A5E82" w:rsidRDefault="008A5E82" w:rsidP="008A5E82"/>
    <w:p w14:paraId="4A1B3567" w14:textId="77777777" w:rsidR="008A5E82" w:rsidRDefault="008A5E82" w:rsidP="008A5E82">
      <w:pPr>
        <w:jc w:val="both"/>
      </w:pPr>
      <w:r>
        <w:lastRenderedPageBreak/>
        <w:t>If UE capability is introduced, it is very important to make it clear in the spec that which set of requirements are applicable to legacy UEs and which set of requirements are applicable to new UEs. In our view, Section 9.1.5.1 of TS38.133 needs to be updated like the following.</w:t>
      </w:r>
    </w:p>
    <w:tbl>
      <w:tblPr>
        <w:tblStyle w:val="TableGrid"/>
        <w:tblW w:w="0" w:type="auto"/>
        <w:tblLook w:val="04A0" w:firstRow="1" w:lastRow="0" w:firstColumn="1" w:lastColumn="0" w:noHBand="0" w:noVBand="1"/>
      </w:tblPr>
      <w:tblGrid>
        <w:gridCol w:w="9629"/>
      </w:tblGrid>
      <w:tr w:rsidR="008A5E82" w:rsidRPr="00733434" w14:paraId="33973681" w14:textId="77777777" w:rsidTr="00096E6A">
        <w:tc>
          <w:tcPr>
            <w:tcW w:w="9629" w:type="dxa"/>
          </w:tcPr>
          <w:p w14:paraId="10DC9F64" w14:textId="77777777" w:rsidR="008A5E82" w:rsidRPr="00733434" w:rsidRDefault="008A5E82" w:rsidP="00096E6A">
            <w:pPr>
              <w:pStyle w:val="Heading4"/>
              <w:spacing w:before="0" w:after="60"/>
              <w:rPr>
                <w:sz w:val="20"/>
              </w:rPr>
            </w:pPr>
            <w:bookmarkStart w:id="7" w:name="_Toc5952686"/>
            <w:r w:rsidRPr="00733434">
              <w:rPr>
                <w:sz w:val="20"/>
              </w:rPr>
              <w:t>9.1.5.1</w:t>
            </w:r>
            <w:r w:rsidRPr="00733434">
              <w:rPr>
                <w:sz w:val="20"/>
              </w:rPr>
              <w:tab/>
              <w:t>Monitoring of multiple layers outside gaps</w:t>
            </w:r>
            <w:bookmarkEnd w:id="7"/>
          </w:p>
          <w:p w14:paraId="7ADB732D" w14:textId="77777777" w:rsidR="008A5E82" w:rsidRPr="00733434" w:rsidRDefault="008A5E82" w:rsidP="00096E6A">
            <w:pPr>
              <w:spacing w:after="60"/>
              <w:rPr>
                <w:iCs/>
                <w:sz w:val="20"/>
              </w:rPr>
            </w:pPr>
            <w:r w:rsidRPr="00733434">
              <w:rPr>
                <w:sz w:val="20"/>
              </w:rPr>
              <w:t>The carrier-specific scaling factor CSSF</w:t>
            </w:r>
            <w:r w:rsidRPr="00733434">
              <w:rPr>
                <w:sz w:val="20"/>
                <w:vertAlign w:val="subscript"/>
              </w:rPr>
              <w:t xml:space="preserve">outside_gap,i </w:t>
            </w:r>
            <w:r w:rsidRPr="00733434">
              <w:rPr>
                <w:rFonts w:eastAsia="Times New Roman"/>
                <w:sz w:val="20"/>
              </w:rPr>
              <w:t xml:space="preserve">for </w:t>
            </w:r>
            <w:r w:rsidRPr="00733434">
              <w:rPr>
                <w:sz w:val="20"/>
              </w:rPr>
              <w:t>measurement object</w:t>
            </w:r>
            <w:r w:rsidRPr="00733434">
              <w:rPr>
                <w:rFonts w:eastAsia="Times New Roman"/>
                <w:sz w:val="20"/>
              </w:rPr>
              <w:t xml:space="preserve"> </w:t>
            </w:r>
            <w:r w:rsidRPr="00733434">
              <w:rPr>
                <w:rFonts w:eastAsia="Times New Roman"/>
                <w:i/>
                <w:sz w:val="20"/>
              </w:rPr>
              <w:t>i</w:t>
            </w:r>
            <w:r w:rsidRPr="00733434">
              <w:rPr>
                <w:iCs/>
                <w:sz w:val="20"/>
              </w:rPr>
              <w:t xml:space="preserve"> derived in this chapter is applied to following measurement types:</w:t>
            </w:r>
          </w:p>
          <w:p w14:paraId="4FDE79DC" w14:textId="77777777" w:rsidR="008A5E82" w:rsidRPr="00733434" w:rsidRDefault="008A5E82" w:rsidP="00096E6A">
            <w:pPr>
              <w:spacing w:after="60"/>
              <w:ind w:left="568" w:hanging="284"/>
              <w:rPr>
                <w:rFonts w:eastAsia="Times New Roman"/>
                <w:sz w:val="20"/>
              </w:rPr>
            </w:pPr>
            <w:r w:rsidRPr="00733434">
              <w:rPr>
                <w:rFonts w:eastAsia="Times New Roman"/>
                <w:sz w:val="20"/>
              </w:rPr>
              <w:t>-</w:t>
            </w:r>
            <w:r w:rsidRPr="00733434">
              <w:rPr>
                <w:rFonts w:eastAsia="Times New Roman"/>
                <w:sz w:val="20"/>
              </w:rPr>
              <w:tab/>
              <w:t xml:space="preserve">Intra-frequency measurement with no measurement gap in clause 9.2.5, when none of the SMTC occasions of this intra-frequency </w:t>
            </w:r>
            <w:r w:rsidRPr="00733434">
              <w:rPr>
                <w:sz w:val="20"/>
              </w:rPr>
              <w:t>measurement object</w:t>
            </w:r>
            <w:r w:rsidRPr="00733434">
              <w:rPr>
                <w:rFonts w:eastAsia="Times New Roman"/>
                <w:sz w:val="20"/>
              </w:rPr>
              <w:t xml:space="preserve"> are overlapped by the measurement gap.</w:t>
            </w:r>
          </w:p>
          <w:p w14:paraId="24F5D825" w14:textId="77777777" w:rsidR="008A5E82" w:rsidRPr="00733434" w:rsidRDefault="008A5E82" w:rsidP="00096E6A">
            <w:pPr>
              <w:spacing w:after="60"/>
              <w:ind w:left="568" w:hanging="284"/>
              <w:rPr>
                <w:rFonts w:eastAsia="Times New Roman"/>
                <w:sz w:val="20"/>
              </w:rPr>
            </w:pPr>
            <w:r w:rsidRPr="00733434">
              <w:rPr>
                <w:rFonts w:eastAsia="Times New Roman"/>
                <w:sz w:val="20"/>
              </w:rPr>
              <w:t>-</w:t>
            </w:r>
            <w:r w:rsidRPr="00733434">
              <w:rPr>
                <w:rFonts w:eastAsia="Times New Roman"/>
                <w:sz w:val="20"/>
              </w:rPr>
              <w:tab/>
              <w:t xml:space="preserve">Intra-frequency measurement with no measurement gap in clause 9.2.5, when part of the SMTC occasions of this intra-frequency </w:t>
            </w:r>
            <w:r w:rsidRPr="00733434">
              <w:rPr>
                <w:sz w:val="20"/>
              </w:rPr>
              <w:t>measurement object</w:t>
            </w:r>
            <w:r w:rsidRPr="00733434">
              <w:rPr>
                <w:rFonts w:eastAsia="Times New Roman"/>
                <w:sz w:val="20"/>
              </w:rPr>
              <w:t xml:space="preserve"> are overlapped by the measurement gap. </w:t>
            </w:r>
          </w:p>
          <w:p w14:paraId="0671DA83" w14:textId="77777777" w:rsidR="008A5E82" w:rsidRPr="00CD4A75" w:rsidRDefault="008A5E82" w:rsidP="00096E6A">
            <w:pPr>
              <w:spacing w:after="60"/>
              <w:ind w:left="568" w:hanging="284"/>
              <w:rPr>
                <w:rFonts w:eastAsia="Times New Roman"/>
                <w:color w:val="FF0000"/>
                <w:sz w:val="20"/>
              </w:rPr>
            </w:pPr>
            <w:r w:rsidRPr="00CD4A75">
              <w:rPr>
                <w:rFonts w:eastAsia="Times New Roman"/>
                <w:color w:val="FF0000"/>
                <w:sz w:val="20"/>
              </w:rPr>
              <w:t>-</w:t>
            </w:r>
            <w:r w:rsidRPr="00CD4A75">
              <w:rPr>
                <w:rFonts w:eastAsia="Times New Roman"/>
                <w:color w:val="FF0000"/>
                <w:sz w:val="20"/>
              </w:rPr>
              <w:tab/>
            </w:r>
            <w:r w:rsidRPr="00343EB9">
              <w:rPr>
                <w:rFonts w:eastAsia="Times New Roman"/>
                <w:color w:val="FF0000"/>
                <w:sz w:val="20"/>
                <w:u w:val="single"/>
              </w:rPr>
              <w:t xml:space="preserve">Inter-frequency measurement with no measurement gap in clause TBD, when none of the SMTC occasions of this inter-frequency </w:t>
            </w:r>
            <w:r w:rsidRPr="00343EB9">
              <w:rPr>
                <w:color w:val="FF0000"/>
                <w:sz w:val="20"/>
                <w:u w:val="single"/>
              </w:rPr>
              <w:t>measurement object</w:t>
            </w:r>
            <w:r w:rsidRPr="00343EB9">
              <w:rPr>
                <w:rFonts w:eastAsia="Times New Roman"/>
                <w:color w:val="FF0000"/>
                <w:sz w:val="20"/>
                <w:u w:val="single"/>
              </w:rPr>
              <w:t xml:space="preserve"> are overlapped by the measurement gap, </w:t>
            </w:r>
            <w:r w:rsidRPr="00343EB9">
              <w:rPr>
                <w:rFonts w:eastAsia="Times New Roman"/>
                <w:color w:val="FF0000"/>
                <w:sz w:val="20"/>
                <w:highlight w:val="yellow"/>
                <w:u w:val="single"/>
              </w:rPr>
              <w:t>if UE supports inter-frequency measurement without MG</w:t>
            </w:r>
            <w:r>
              <w:rPr>
                <w:rFonts w:eastAsia="Times New Roman"/>
                <w:color w:val="FF0000"/>
                <w:sz w:val="20"/>
              </w:rPr>
              <w:t>.</w:t>
            </w:r>
          </w:p>
          <w:p w14:paraId="58D8899D" w14:textId="77777777" w:rsidR="008A5E82" w:rsidRPr="00CD4A75" w:rsidRDefault="008A5E82" w:rsidP="00096E6A">
            <w:pPr>
              <w:spacing w:after="60"/>
              <w:ind w:left="568" w:hanging="284"/>
              <w:rPr>
                <w:rFonts w:eastAsia="Times New Roman"/>
                <w:color w:val="FF0000"/>
                <w:sz w:val="20"/>
              </w:rPr>
            </w:pPr>
            <w:r w:rsidRPr="00CD4A75">
              <w:rPr>
                <w:rFonts w:eastAsia="Times New Roman"/>
                <w:color w:val="FF0000"/>
                <w:sz w:val="20"/>
              </w:rPr>
              <w:t>-</w:t>
            </w:r>
            <w:r w:rsidRPr="00CD4A75">
              <w:rPr>
                <w:rFonts w:eastAsia="Times New Roman"/>
                <w:color w:val="FF0000"/>
                <w:sz w:val="20"/>
              </w:rPr>
              <w:tab/>
            </w:r>
            <w:r w:rsidRPr="00343EB9">
              <w:rPr>
                <w:rFonts w:eastAsia="Times New Roman"/>
                <w:color w:val="FF0000"/>
                <w:sz w:val="20"/>
                <w:u w:val="single"/>
              </w:rPr>
              <w:t xml:space="preserve">Inter-frequency measurement with no measurement gap in clause TBD, when part of the SMTC occasions of this inter-frequency </w:t>
            </w:r>
            <w:r w:rsidRPr="00343EB9">
              <w:rPr>
                <w:color w:val="FF0000"/>
                <w:sz w:val="20"/>
                <w:u w:val="single"/>
              </w:rPr>
              <w:t>measurement object</w:t>
            </w:r>
            <w:r w:rsidRPr="00343EB9">
              <w:rPr>
                <w:rFonts w:eastAsia="Times New Roman"/>
                <w:color w:val="FF0000"/>
                <w:sz w:val="20"/>
                <w:u w:val="single"/>
              </w:rPr>
              <w:t xml:space="preserve"> are overlapped by the measurement gap, </w:t>
            </w:r>
            <w:r w:rsidRPr="00343EB9">
              <w:rPr>
                <w:rFonts w:eastAsia="Times New Roman"/>
                <w:color w:val="FF0000"/>
                <w:sz w:val="20"/>
                <w:highlight w:val="yellow"/>
                <w:u w:val="single"/>
              </w:rPr>
              <w:t>if UE supports inter-frequency measurement without MG</w:t>
            </w:r>
            <w:r>
              <w:rPr>
                <w:rFonts w:eastAsia="Times New Roman"/>
                <w:color w:val="FF0000"/>
                <w:sz w:val="20"/>
              </w:rPr>
              <w:t>.</w:t>
            </w:r>
          </w:p>
          <w:p w14:paraId="06242474" w14:textId="77777777" w:rsidR="008A5E82" w:rsidRPr="00733434" w:rsidRDefault="008A5E82" w:rsidP="00096E6A">
            <w:pPr>
              <w:spacing w:after="60"/>
              <w:rPr>
                <w:sz w:val="20"/>
              </w:rPr>
            </w:pPr>
            <w:r w:rsidRPr="00733434">
              <w:rPr>
                <w:rFonts w:eastAsia="Times New Roman"/>
                <w:sz w:val="20"/>
              </w:rPr>
              <w:t xml:space="preserve">UE is expected to conduct the measurement of this </w:t>
            </w:r>
            <w:r w:rsidRPr="00733434">
              <w:rPr>
                <w:sz w:val="20"/>
              </w:rPr>
              <w:t>measurement object</w:t>
            </w:r>
            <w:r w:rsidRPr="00733434">
              <w:rPr>
                <w:rFonts w:eastAsia="Times New Roman"/>
                <w:sz w:val="20"/>
              </w:rPr>
              <w:t xml:space="preserve"> </w:t>
            </w:r>
            <w:r w:rsidRPr="00733434">
              <w:rPr>
                <w:rFonts w:eastAsia="Times New Roman"/>
                <w:i/>
                <w:sz w:val="20"/>
              </w:rPr>
              <w:t>i</w:t>
            </w:r>
            <w:r w:rsidRPr="00733434">
              <w:rPr>
                <w:rFonts w:eastAsia="Times New Roman"/>
                <w:sz w:val="20"/>
              </w:rPr>
              <w:t xml:space="preserve"> only outside the measurement gaps</w:t>
            </w:r>
          </w:p>
        </w:tc>
      </w:tr>
    </w:tbl>
    <w:p w14:paraId="4B12CDD3" w14:textId="77777777" w:rsidR="008A5E82" w:rsidRDefault="008A5E82" w:rsidP="008A5E82"/>
    <w:p w14:paraId="2B6F0520" w14:textId="77777777" w:rsidR="008A5E82" w:rsidRDefault="008A5E82" w:rsidP="008A5E82">
      <w:r>
        <w:t>Section 9.1.5.2 also needs to be updated correspondingly, e.g.,</w:t>
      </w:r>
    </w:p>
    <w:tbl>
      <w:tblPr>
        <w:tblStyle w:val="TableGrid"/>
        <w:tblW w:w="0" w:type="auto"/>
        <w:tblLook w:val="04A0" w:firstRow="1" w:lastRow="0" w:firstColumn="1" w:lastColumn="0" w:noHBand="0" w:noVBand="1"/>
      </w:tblPr>
      <w:tblGrid>
        <w:gridCol w:w="9629"/>
      </w:tblGrid>
      <w:tr w:rsidR="008A5E82" w:rsidRPr="00CD4A75" w14:paraId="028A53C3" w14:textId="77777777" w:rsidTr="00096E6A">
        <w:tc>
          <w:tcPr>
            <w:tcW w:w="9629" w:type="dxa"/>
          </w:tcPr>
          <w:p w14:paraId="5D245E8F" w14:textId="77777777" w:rsidR="008A5E82" w:rsidRPr="00CD4A75" w:rsidRDefault="008A5E82" w:rsidP="00096E6A">
            <w:pPr>
              <w:pStyle w:val="Heading4"/>
              <w:spacing w:before="0" w:after="60"/>
              <w:rPr>
                <w:sz w:val="20"/>
              </w:rPr>
            </w:pPr>
            <w:bookmarkStart w:id="8" w:name="_Toc5952690"/>
            <w:r w:rsidRPr="00CD4A75">
              <w:rPr>
                <w:sz w:val="20"/>
              </w:rPr>
              <w:t>9.1.5.2</w:t>
            </w:r>
            <w:r w:rsidRPr="00CD4A75">
              <w:rPr>
                <w:sz w:val="20"/>
              </w:rPr>
              <w:tab/>
              <w:t>Monitoring of multiple layers within gaps</w:t>
            </w:r>
            <w:bookmarkEnd w:id="8"/>
          </w:p>
          <w:p w14:paraId="574C8E28" w14:textId="77777777" w:rsidR="008A5E82" w:rsidRPr="00CD4A75" w:rsidRDefault="008A5E82" w:rsidP="00096E6A">
            <w:pPr>
              <w:spacing w:after="60"/>
              <w:rPr>
                <w:iCs/>
                <w:sz w:val="20"/>
                <w:szCs w:val="20"/>
              </w:rPr>
            </w:pPr>
            <w:r w:rsidRPr="00CD4A75">
              <w:rPr>
                <w:sz w:val="20"/>
                <w:szCs w:val="20"/>
              </w:rPr>
              <w:t>The carrier-specific scaling factor CSSF</w:t>
            </w:r>
            <w:r w:rsidRPr="00CD4A75">
              <w:rPr>
                <w:sz w:val="20"/>
                <w:szCs w:val="20"/>
                <w:vertAlign w:val="subscript"/>
              </w:rPr>
              <w:t>within_gap,i</w:t>
            </w:r>
            <w:r w:rsidRPr="00CD4A75">
              <w:rPr>
                <w:iCs/>
                <w:sz w:val="20"/>
                <w:szCs w:val="20"/>
              </w:rPr>
              <w:t xml:space="preserve"> </w:t>
            </w:r>
            <w:r w:rsidRPr="00CD4A75">
              <w:rPr>
                <w:rFonts w:eastAsia="Times New Roman"/>
                <w:sz w:val="20"/>
                <w:szCs w:val="20"/>
              </w:rPr>
              <w:t xml:space="preserve">for </w:t>
            </w:r>
            <w:r w:rsidRPr="00CD4A75">
              <w:rPr>
                <w:sz w:val="20"/>
                <w:szCs w:val="20"/>
              </w:rPr>
              <w:t>measurement object</w:t>
            </w:r>
            <w:r w:rsidRPr="00CD4A75">
              <w:rPr>
                <w:rFonts w:eastAsia="Times New Roman"/>
                <w:sz w:val="20"/>
                <w:szCs w:val="20"/>
              </w:rPr>
              <w:t xml:space="preserve"> </w:t>
            </w:r>
            <w:r w:rsidRPr="00CD4A75">
              <w:rPr>
                <w:rFonts w:eastAsia="Times New Roman"/>
                <w:i/>
                <w:sz w:val="20"/>
                <w:szCs w:val="20"/>
              </w:rPr>
              <w:t>i</w:t>
            </w:r>
            <w:r w:rsidRPr="00CD4A75">
              <w:rPr>
                <w:iCs/>
                <w:sz w:val="20"/>
                <w:szCs w:val="20"/>
              </w:rPr>
              <w:t xml:space="preserve"> derived in this chapter is applied to following measurement types:</w:t>
            </w:r>
          </w:p>
          <w:p w14:paraId="2EF67830" w14:textId="77777777" w:rsidR="008A5E82" w:rsidRPr="00CD4A75" w:rsidRDefault="008A5E82" w:rsidP="00096E6A">
            <w:pPr>
              <w:pStyle w:val="B1"/>
              <w:spacing w:after="60"/>
            </w:pPr>
            <w:r w:rsidRPr="00CD4A75">
              <w:t>-</w:t>
            </w:r>
            <w:r w:rsidRPr="00CD4A75">
              <w:tab/>
              <w:t xml:space="preserve">Intra-frequency measurement with no measurement gap in clause 9.2.5, when all of the SMTC occasions of this intra-frequency </w:t>
            </w:r>
            <w:r w:rsidRPr="00CD4A75">
              <w:rPr>
                <w:lang w:val="en-US"/>
              </w:rPr>
              <w:t>measurement object</w:t>
            </w:r>
            <w:r w:rsidRPr="00CD4A75">
              <w:t xml:space="preserve"> are overlapped by the measurement gap.</w:t>
            </w:r>
          </w:p>
          <w:p w14:paraId="406D933E" w14:textId="77777777" w:rsidR="008A5E82" w:rsidRPr="00CD4A75" w:rsidRDefault="008A5E82" w:rsidP="00096E6A">
            <w:pPr>
              <w:pStyle w:val="B1"/>
              <w:spacing w:after="60"/>
            </w:pPr>
            <w:r w:rsidRPr="00CD4A75">
              <w:t>-</w:t>
            </w:r>
            <w:r w:rsidRPr="00CD4A75">
              <w:tab/>
              <w:t>Intra-frequency measurement with measurement gap in clause 9.2.6.</w:t>
            </w:r>
          </w:p>
          <w:p w14:paraId="46B68824" w14:textId="77777777" w:rsidR="008A5E82" w:rsidRPr="00CD4A75" w:rsidRDefault="008A5E82" w:rsidP="00096E6A">
            <w:pPr>
              <w:pStyle w:val="B1"/>
              <w:spacing w:after="60"/>
            </w:pPr>
            <w:r w:rsidRPr="00CD4A75">
              <w:t>-</w:t>
            </w:r>
            <w:r w:rsidRPr="00CD4A75">
              <w:tab/>
              <w:t>Inter-frequency measurement in clause 9.3</w:t>
            </w:r>
            <w:r w:rsidRPr="00343EB9">
              <w:rPr>
                <w:color w:val="FF0000"/>
                <w:u w:val="single"/>
              </w:rPr>
              <w:t xml:space="preserve">, if UE does </w:t>
            </w:r>
            <w:r w:rsidRPr="00343EB9">
              <w:rPr>
                <w:color w:val="FF0000"/>
                <w:highlight w:val="yellow"/>
                <w:u w:val="single"/>
              </w:rPr>
              <w:t>not</w:t>
            </w:r>
            <w:r w:rsidRPr="00343EB9">
              <w:rPr>
                <w:color w:val="FF0000"/>
                <w:u w:val="single"/>
              </w:rPr>
              <w:t xml:space="preserve"> support inter-frequency measurement without MG</w:t>
            </w:r>
          </w:p>
          <w:p w14:paraId="6391A604" w14:textId="77777777" w:rsidR="008A5E82" w:rsidRPr="00CD4A75" w:rsidRDefault="008A5E82" w:rsidP="00096E6A">
            <w:pPr>
              <w:pStyle w:val="B1"/>
              <w:spacing w:after="60"/>
              <w:rPr>
                <w:color w:val="FF0000"/>
              </w:rPr>
            </w:pPr>
            <w:r w:rsidRPr="00CD4A75">
              <w:rPr>
                <w:color w:val="FF0000"/>
              </w:rPr>
              <w:t>-</w:t>
            </w:r>
            <w:r w:rsidRPr="00CD4A75">
              <w:rPr>
                <w:color w:val="FF0000"/>
              </w:rPr>
              <w:tab/>
            </w:r>
            <w:r w:rsidRPr="00343EB9">
              <w:rPr>
                <w:color w:val="FF0000"/>
                <w:u w:val="single"/>
              </w:rPr>
              <w:t xml:space="preserve">Inter-frequency measurement with no measurement gap in clause TBD, when all of the SMTC occasions of this inter-frequency </w:t>
            </w:r>
            <w:r w:rsidRPr="00343EB9">
              <w:rPr>
                <w:color w:val="FF0000"/>
                <w:u w:val="single"/>
                <w:lang w:val="en-US"/>
              </w:rPr>
              <w:t>measurement object</w:t>
            </w:r>
            <w:r w:rsidRPr="00343EB9">
              <w:rPr>
                <w:color w:val="FF0000"/>
                <w:u w:val="single"/>
              </w:rPr>
              <w:t xml:space="preserve"> are overlapped by the measurement gap, </w:t>
            </w:r>
            <w:r w:rsidRPr="00343EB9">
              <w:rPr>
                <w:color w:val="FF0000"/>
                <w:highlight w:val="yellow"/>
                <w:u w:val="single"/>
              </w:rPr>
              <w:t>if UE supports inter-frequency measurement without MG</w:t>
            </w:r>
          </w:p>
          <w:p w14:paraId="659AD898" w14:textId="77777777" w:rsidR="008A5E82" w:rsidRPr="00CD4A75" w:rsidRDefault="008A5E82" w:rsidP="00096E6A">
            <w:pPr>
              <w:pStyle w:val="B1"/>
              <w:spacing w:after="60"/>
            </w:pPr>
            <w:r w:rsidRPr="00CD4A75">
              <w:t>-</w:t>
            </w:r>
            <w:r w:rsidRPr="00CD4A75">
              <w:tab/>
              <w:t>Inter-RAT measurement in clause 9.4</w:t>
            </w:r>
          </w:p>
          <w:p w14:paraId="007423B4" w14:textId="77777777" w:rsidR="008A5E82" w:rsidRPr="00CD4A75" w:rsidRDefault="008A5E82" w:rsidP="00096E6A">
            <w:pPr>
              <w:spacing w:after="60"/>
              <w:rPr>
                <w:sz w:val="20"/>
                <w:szCs w:val="20"/>
              </w:rPr>
            </w:pPr>
            <w:r w:rsidRPr="00CD4A75">
              <w:rPr>
                <w:rFonts w:eastAsia="Times New Roman"/>
                <w:sz w:val="20"/>
                <w:szCs w:val="20"/>
              </w:rPr>
              <w:t xml:space="preserve">UE is expected to conduct the measurement of this </w:t>
            </w:r>
            <w:r w:rsidRPr="00CD4A75">
              <w:rPr>
                <w:sz w:val="20"/>
                <w:szCs w:val="20"/>
              </w:rPr>
              <w:t>measurement object</w:t>
            </w:r>
            <w:r w:rsidRPr="00CD4A75">
              <w:rPr>
                <w:rFonts w:eastAsia="Times New Roman"/>
                <w:sz w:val="20"/>
                <w:szCs w:val="20"/>
              </w:rPr>
              <w:t xml:space="preserve"> </w:t>
            </w:r>
            <w:r w:rsidRPr="00CD4A75">
              <w:rPr>
                <w:rFonts w:eastAsia="Times New Roman"/>
                <w:i/>
                <w:sz w:val="20"/>
                <w:szCs w:val="20"/>
              </w:rPr>
              <w:t>i</w:t>
            </w:r>
            <w:r w:rsidRPr="00CD4A75">
              <w:rPr>
                <w:rFonts w:eastAsia="Times New Roman"/>
                <w:sz w:val="20"/>
                <w:szCs w:val="20"/>
              </w:rPr>
              <w:t xml:space="preserve"> only within the measurement gaps.</w:t>
            </w:r>
          </w:p>
        </w:tc>
      </w:tr>
    </w:tbl>
    <w:p w14:paraId="0FBC0921" w14:textId="77777777" w:rsidR="008A5E82" w:rsidRDefault="008A5E82" w:rsidP="008A5E82"/>
    <w:p w14:paraId="3BB6F930" w14:textId="77777777" w:rsidR="008A5E82" w:rsidRDefault="008A5E82" w:rsidP="008A5E82">
      <w:pPr>
        <w:jc w:val="both"/>
        <w:rPr>
          <w:lang w:eastAsia="x-none"/>
        </w:rPr>
      </w:pPr>
      <w:r>
        <w:rPr>
          <w:lang w:eastAsia="x-none"/>
        </w:rPr>
        <w:t xml:space="preserve">Regarding the requirements it is a more complicated issue is how to add these new requirements into current spec. Note that we not only need to introduce new requirements, but also need to update the existing requirements, according to </w:t>
      </w:r>
      <w:r>
        <w:rPr>
          <w:b/>
          <w:lang w:val="en-GB"/>
        </w:rPr>
        <w:fldChar w:fldCharType="begin"/>
      </w:r>
      <w:r>
        <w:rPr>
          <w:b/>
          <w:lang w:val="en-GB"/>
        </w:rPr>
        <w:instrText xml:space="preserve"> REF _Ref23580485 \h  \* MERGEFORMAT </w:instrText>
      </w:r>
      <w:r>
        <w:rPr>
          <w:b/>
          <w:lang w:val="en-GB"/>
        </w:rPr>
      </w:r>
      <w:r>
        <w:rPr>
          <w:b/>
          <w:lang w:val="en-GB"/>
        </w:rPr>
        <w:fldChar w:fldCharType="separate"/>
      </w:r>
      <w:r w:rsidR="00B21192" w:rsidRPr="00B21192">
        <w:rPr>
          <w:lang w:val="en-GB"/>
        </w:rPr>
        <w:t>Figure 1</w:t>
      </w:r>
      <w:r>
        <w:rPr>
          <w:b/>
          <w:lang w:val="en-GB"/>
        </w:rPr>
        <w:fldChar w:fldCharType="end"/>
      </w:r>
      <w:r w:rsidRPr="00082D87">
        <w:rPr>
          <w:lang w:eastAsia="x-none"/>
        </w:rPr>
        <w:t xml:space="preserve">. </w:t>
      </w:r>
      <w:r>
        <w:rPr>
          <w:lang w:eastAsia="x-none"/>
        </w:rPr>
        <w:t>At the same time, we need to be careful about how we handle UEs supporting this feature and UEs not supporting this feature. For an example, different requirements should be applied for different UEs when t</w:t>
      </w:r>
      <w:r>
        <w:t>he SMTC occasions of an MO are partially overlapped by MG.</w:t>
      </w:r>
    </w:p>
    <w:p w14:paraId="7582687C" w14:textId="77777777" w:rsidR="008A5E82" w:rsidRDefault="008A5E82" w:rsidP="008A5E82">
      <w:pPr>
        <w:jc w:val="both"/>
        <w:rPr>
          <w:lang w:val="en-GB"/>
        </w:rPr>
      </w:pPr>
      <w:r>
        <w:rPr>
          <w:lang w:eastAsia="x-none"/>
        </w:rPr>
        <w:t xml:space="preserve">In our view, the most clear way is to separate different UE capabilities by sections, e.g., reusing existing requirements (Section 9.3.4 and 9.3.5) for UEs not supporting this feature, while creating new </w:t>
      </w:r>
      <w:r w:rsidRPr="00082D87">
        <w:rPr>
          <w:lang w:eastAsia="x-none"/>
        </w:rPr>
        <w:t>sections for UEs</w:t>
      </w:r>
      <w:r w:rsidRPr="00082D87">
        <w:rPr>
          <w:lang w:val="en-GB"/>
        </w:rPr>
        <w:t xml:space="preserve"> supporting this feature</w:t>
      </w:r>
      <w:r>
        <w:rPr>
          <w:lang w:val="en-GB"/>
        </w:rPr>
        <w:t>, e.g.,</w:t>
      </w:r>
    </w:p>
    <w:tbl>
      <w:tblPr>
        <w:tblStyle w:val="TableGrid"/>
        <w:tblW w:w="0" w:type="auto"/>
        <w:tblLook w:val="04A0" w:firstRow="1" w:lastRow="0" w:firstColumn="1" w:lastColumn="0" w:noHBand="0" w:noVBand="1"/>
      </w:tblPr>
      <w:tblGrid>
        <w:gridCol w:w="9351"/>
      </w:tblGrid>
      <w:tr w:rsidR="008A5E82" w:rsidRPr="00FB7BEE" w14:paraId="4C4333F4" w14:textId="77777777" w:rsidTr="00096E6A">
        <w:tc>
          <w:tcPr>
            <w:tcW w:w="9351" w:type="dxa"/>
          </w:tcPr>
          <w:p w14:paraId="26EF4E7D" w14:textId="77777777" w:rsidR="008A5E82" w:rsidRPr="00FB7BEE" w:rsidRDefault="008A5E82" w:rsidP="00096E6A">
            <w:pPr>
              <w:pStyle w:val="TOC2"/>
              <w:rPr>
                <w:rFonts w:asciiTheme="minorHAnsi" w:eastAsiaTheme="minorEastAsia" w:hAnsiTheme="minorHAnsi" w:cstheme="minorBidi"/>
                <w:sz w:val="18"/>
                <w:szCs w:val="22"/>
                <w:lang w:eastAsia="ko-KR"/>
              </w:rPr>
            </w:pPr>
            <w:r w:rsidRPr="00FB7BEE">
              <w:rPr>
                <w:sz w:val="18"/>
              </w:rPr>
              <w:t>9.3</w:t>
            </w:r>
            <w:r w:rsidRPr="00FB7BEE">
              <w:rPr>
                <w:rFonts w:asciiTheme="minorHAnsi" w:eastAsiaTheme="minorEastAsia" w:hAnsiTheme="minorHAnsi" w:cstheme="minorBidi"/>
                <w:sz w:val="18"/>
                <w:szCs w:val="22"/>
                <w:lang w:eastAsia="ko-KR"/>
              </w:rPr>
              <w:tab/>
            </w:r>
            <w:r w:rsidRPr="00FB7BEE">
              <w:rPr>
                <w:sz w:val="18"/>
              </w:rPr>
              <w:t>NR inter-frequency measurements</w:t>
            </w:r>
          </w:p>
          <w:p w14:paraId="45A2EB8D" w14:textId="77777777" w:rsidR="008A5E82" w:rsidRPr="00FB7BEE" w:rsidRDefault="008A5E82" w:rsidP="00096E6A">
            <w:pPr>
              <w:pStyle w:val="TOC3"/>
              <w:ind w:left="1418"/>
              <w:rPr>
                <w:rFonts w:asciiTheme="minorHAnsi" w:eastAsiaTheme="minorEastAsia" w:hAnsiTheme="minorHAnsi" w:cstheme="minorBidi"/>
                <w:sz w:val="18"/>
                <w:szCs w:val="22"/>
                <w:lang w:eastAsia="ko-KR"/>
              </w:rPr>
            </w:pPr>
            <w:r w:rsidRPr="00FB7BEE">
              <w:rPr>
                <w:sz w:val="18"/>
              </w:rPr>
              <w:t>9.3.2</w:t>
            </w:r>
            <w:r w:rsidRPr="00FB7BEE">
              <w:rPr>
                <w:rFonts w:asciiTheme="minorHAnsi" w:eastAsiaTheme="minorEastAsia" w:hAnsiTheme="minorHAnsi" w:cstheme="minorBidi"/>
                <w:sz w:val="18"/>
                <w:szCs w:val="22"/>
                <w:lang w:eastAsia="ko-KR"/>
              </w:rPr>
              <w:tab/>
            </w:r>
            <w:r w:rsidRPr="00FB7BEE">
              <w:rPr>
                <w:sz w:val="18"/>
              </w:rPr>
              <w:t>Requirements applicability</w:t>
            </w:r>
          </w:p>
          <w:p w14:paraId="16334768" w14:textId="77777777" w:rsidR="008A5E82" w:rsidRPr="00FB7BEE" w:rsidRDefault="008A5E82" w:rsidP="00096E6A">
            <w:pPr>
              <w:pStyle w:val="TOC3"/>
              <w:ind w:left="1418"/>
              <w:rPr>
                <w:rFonts w:asciiTheme="minorHAnsi" w:eastAsiaTheme="minorEastAsia" w:hAnsiTheme="minorHAnsi" w:cstheme="minorBidi"/>
                <w:sz w:val="18"/>
                <w:szCs w:val="22"/>
                <w:lang w:eastAsia="ko-KR"/>
              </w:rPr>
            </w:pPr>
            <w:r w:rsidRPr="00FB7BEE">
              <w:rPr>
                <w:sz w:val="18"/>
              </w:rPr>
              <w:t>9.3.3</w:t>
            </w:r>
            <w:r w:rsidRPr="00FB7BEE">
              <w:rPr>
                <w:rFonts w:asciiTheme="minorHAnsi" w:eastAsiaTheme="minorEastAsia" w:hAnsiTheme="minorHAnsi" w:cstheme="minorBidi"/>
                <w:sz w:val="18"/>
                <w:szCs w:val="22"/>
                <w:lang w:eastAsia="ko-KR"/>
              </w:rPr>
              <w:tab/>
            </w:r>
            <w:r w:rsidRPr="00FB7BEE">
              <w:rPr>
                <w:sz w:val="18"/>
              </w:rPr>
              <w:t>Number of cells and number of SSB</w:t>
            </w:r>
          </w:p>
          <w:p w14:paraId="484729B0" w14:textId="77777777" w:rsidR="008A5E82" w:rsidRPr="00FB7BEE" w:rsidRDefault="008A5E82" w:rsidP="00096E6A">
            <w:pPr>
              <w:pStyle w:val="TOC3"/>
              <w:ind w:left="1418"/>
              <w:rPr>
                <w:rFonts w:asciiTheme="minorHAnsi" w:eastAsiaTheme="minorEastAsia" w:hAnsiTheme="minorHAnsi" w:cstheme="minorBidi"/>
                <w:color w:val="FF0000"/>
                <w:sz w:val="18"/>
                <w:szCs w:val="22"/>
                <w:lang w:eastAsia="ko-KR"/>
              </w:rPr>
            </w:pPr>
            <w:r w:rsidRPr="00FB7BEE">
              <w:rPr>
                <w:sz w:val="18"/>
              </w:rPr>
              <w:t>9.3.4</w:t>
            </w:r>
            <w:r w:rsidRPr="00FB7BEE">
              <w:rPr>
                <w:rFonts w:asciiTheme="minorHAnsi" w:eastAsiaTheme="minorEastAsia" w:hAnsiTheme="minorHAnsi" w:cstheme="minorBidi"/>
                <w:sz w:val="18"/>
                <w:szCs w:val="22"/>
                <w:lang w:eastAsia="ko-KR"/>
              </w:rPr>
              <w:tab/>
            </w:r>
            <w:r w:rsidRPr="00FB7BEE">
              <w:rPr>
                <w:sz w:val="18"/>
              </w:rPr>
              <w:t xml:space="preserve">Inter frequency cell identification </w:t>
            </w:r>
            <w:r w:rsidRPr="00FB7BEE">
              <w:rPr>
                <w:color w:val="0000FF"/>
                <w:sz w:val="18"/>
              </w:rPr>
              <w:t xml:space="preserve">for UE which does not support </w:t>
            </w:r>
            <w:r w:rsidRPr="00FB7BEE">
              <w:rPr>
                <w:i/>
                <w:color w:val="0000FF"/>
                <w:sz w:val="18"/>
              </w:rPr>
              <w:t>FEATURE_NAME</w:t>
            </w:r>
          </w:p>
          <w:p w14:paraId="6D1714A9" w14:textId="77777777" w:rsidR="008A5E82" w:rsidRPr="00FB7BEE" w:rsidRDefault="008A5E82" w:rsidP="00096E6A">
            <w:pPr>
              <w:pStyle w:val="TOC3"/>
              <w:ind w:left="1418"/>
              <w:rPr>
                <w:rFonts w:asciiTheme="minorHAnsi" w:eastAsiaTheme="minorEastAsia" w:hAnsiTheme="minorHAnsi" w:cstheme="minorBidi"/>
                <w:sz w:val="18"/>
                <w:szCs w:val="22"/>
                <w:lang w:eastAsia="ko-KR"/>
              </w:rPr>
            </w:pPr>
            <w:r w:rsidRPr="00FB7BEE">
              <w:rPr>
                <w:sz w:val="18"/>
              </w:rPr>
              <w:t>9.3.5</w:t>
            </w:r>
            <w:r w:rsidRPr="00FB7BEE">
              <w:rPr>
                <w:rFonts w:asciiTheme="minorHAnsi" w:eastAsiaTheme="minorEastAsia" w:hAnsiTheme="minorHAnsi" w:cstheme="minorBidi"/>
                <w:sz w:val="18"/>
                <w:szCs w:val="22"/>
                <w:lang w:eastAsia="ko-KR"/>
              </w:rPr>
              <w:tab/>
            </w:r>
            <w:r w:rsidRPr="00FB7BEE">
              <w:rPr>
                <w:sz w:val="18"/>
              </w:rPr>
              <w:t xml:space="preserve">Inter frequency measurements </w:t>
            </w:r>
            <w:r w:rsidRPr="00FB7BEE">
              <w:rPr>
                <w:color w:val="0000FF"/>
                <w:sz w:val="18"/>
              </w:rPr>
              <w:t xml:space="preserve">for UE which does not support </w:t>
            </w:r>
            <w:r w:rsidRPr="00FB7BEE">
              <w:rPr>
                <w:i/>
                <w:color w:val="0000FF"/>
                <w:sz w:val="18"/>
              </w:rPr>
              <w:t>FEATURE_NAME</w:t>
            </w:r>
          </w:p>
          <w:p w14:paraId="29807B6D" w14:textId="77777777" w:rsidR="008A5E82" w:rsidRPr="00FB7BEE" w:rsidRDefault="008A5E82" w:rsidP="00096E6A">
            <w:pPr>
              <w:pStyle w:val="TOC3"/>
              <w:ind w:left="1418"/>
              <w:rPr>
                <w:rFonts w:asciiTheme="minorHAnsi" w:eastAsiaTheme="minorEastAsia" w:hAnsiTheme="minorHAnsi" w:cstheme="minorBidi"/>
                <w:sz w:val="18"/>
                <w:szCs w:val="22"/>
                <w:lang w:eastAsia="ko-KR"/>
              </w:rPr>
            </w:pPr>
            <w:r w:rsidRPr="00FB7BEE">
              <w:rPr>
                <w:sz w:val="18"/>
              </w:rPr>
              <w:t>9.3.6</w:t>
            </w:r>
            <w:r w:rsidRPr="00FB7BEE">
              <w:rPr>
                <w:rFonts w:asciiTheme="minorHAnsi" w:hAnsiTheme="minorHAnsi" w:cstheme="minorBidi"/>
                <w:sz w:val="18"/>
                <w:szCs w:val="22"/>
                <w:lang w:eastAsia="ko-KR"/>
              </w:rPr>
              <w:tab/>
            </w:r>
            <w:r w:rsidRPr="00FB7BEE">
              <w:rPr>
                <w:rFonts w:eastAsia="Calibri"/>
                <w:sz w:val="18"/>
              </w:rPr>
              <w:t xml:space="preserve">NR </w:t>
            </w:r>
            <w:r w:rsidRPr="00FB7BEE">
              <w:rPr>
                <w:sz w:val="18"/>
              </w:rPr>
              <w:t>Inter frequency measurements reporting requirements</w:t>
            </w:r>
          </w:p>
          <w:p w14:paraId="410BCAF5" w14:textId="77777777" w:rsidR="008A5E82" w:rsidRPr="00FB7BEE" w:rsidRDefault="008A5E82" w:rsidP="00096E6A">
            <w:pPr>
              <w:pStyle w:val="TOC3"/>
              <w:ind w:left="1418"/>
              <w:rPr>
                <w:i/>
                <w:color w:val="FF0000"/>
                <w:sz w:val="18"/>
              </w:rPr>
            </w:pPr>
            <w:r w:rsidRPr="00FB7BEE">
              <w:rPr>
                <w:sz w:val="18"/>
              </w:rPr>
              <w:lastRenderedPageBreak/>
              <w:t>9.3.7</w:t>
            </w:r>
            <w:r w:rsidRPr="00FB7BEE">
              <w:rPr>
                <w:rFonts w:asciiTheme="minorHAnsi" w:eastAsiaTheme="minorEastAsia" w:hAnsiTheme="minorHAnsi" w:cstheme="minorBidi"/>
                <w:sz w:val="18"/>
                <w:szCs w:val="22"/>
              </w:rPr>
              <w:tab/>
            </w:r>
            <w:r w:rsidRPr="00FB7BEE">
              <w:rPr>
                <w:strike/>
                <w:color w:val="FF0000"/>
                <w:sz w:val="18"/>
                <w:lang w:eastAsia="ja-JP"/>
              </w:rPr>
              <w:t>Void</w:t>
            </w:r>
            <w:r w:rsidRPr="00FB7BEE">
              <w:rPr>
                <w:color w:val="FF0000"/>
                <w:sz w:val="18"/>
              </w:rPr>
              <w:t xml:space="preserve"> Inter frequency cell identification for UE which supports </w:t>
            </w:r>
            <w:r w:rsidRPr="00FB7BEE">
              <w:rPr>
                <w:i/>
                <w:color w:val="FF0000"/>
                <w:sz w:val="18"/>
              </w:rPr>
              <w:t>FEATURE_NAME</w:t>
            </w:r>
          </w:p>
          <w:p w14:paraId="7C75E1FB" w14:textId="77777777" w:rsidR="008A5E82" w:rsidRPr="00FB7BEE" w:rsidRDefault="008A5E82" w:rsidP="00096E6A">
            <w:pPr>
              <w:pStyle w:val="TOC3"/>
              <w:ind w:left="1702"/>
              <w:rPr>
                <w:i/>
                <w:color w:val="FF0000"/>
                <w:sz w:val="18"/>
              </w:rPr>
            </w:pPr>
            <w:r w:rsidRPr="00FB7BEE">
              <w:rPr>
                <w:color w:val="FF0000"/>
                <w:sz w:val="18"/>
              </w:rPr>
              <w:t>9.3.7.1</w:t>
            </w:r>
            <w:r w:rsidRPr="00FB7BEE">
              <w:rPr>
                <w:color w:val="FF0000"/>
                <w:sz w:val="18"/>
              </w:rPr>
              <w:tab/>
              <w:t>Requirements with measurement gap                                   (refer to 9.3.4)</w:t>
            </w:r>
          </w:p>
          <w:p w14:paraId="516B573D" w14:textId="77777777" w:rsidR="008A5E82" w:rsidRPr="00FB7BEE" w:rsidRDefault="008A5E82" w:rsidP="00096E6A">
            <w:pPr>
              <w:pStyle w:val="TOC3"/>
              <w:ind w:left="1702"/>
              <w:rPr>
                <w:color w:val="FF0000"/>
                <w:sz w:val="18"/>
              </w:rPr>
            </w:pPr>
            <w:r w:rsidRPr="00FB7BEE">
              <w:rPr>
                <w:color w:val="FF0000"/>
                <w:sz w:val="18"/>
              </w:rPr>
              <w:t>9.3.7.2</w:t>
            </w:r>
            <w:r w:rsidRPr="00FB7BEE">
              <w:rPr>
                <w:color w:val="FF0000"/>
                <w:sz w:val="18"/>
              </w:rPr>
              <w:tab/>
              <w:t>Requirements without measurement gap                             (New requirement)</w:t>
            </w:r>
          </w:p>
          <w:p w14:paraId="1DFE9F25" w14:textId="77777777" w:rsidR="008A5E82" w:rsidRPr="00FB7BEE" w:rsidRDefault="008A5E82" w:rsidP="00096E6A">
            <w:pPr>
              <w:pStyle w:val="TOC3"/>
              <w:ind w:left="1418"/>
              <w:rPr>
                <w:i/>
                <w:color w:val="FF0000"/>
                <w:sz w:val="18"/>
              </w:rPr>
            </w:pPr>
            <w:r w:rsidRPr="00FB7BEE">
              <w:rPr>
                <w:color w:val="FF0000"/>
                <w:sz w:val="18"/>
              </w:rPr>
              <w:t>9.3.8</w:t>
            </w:r>
            <w:r w:rsidRPr="00FB7BEE">
              <w:rPr>
                <w:rFonts w:asciiTheme="minorHAnsi" w:eastAsiaTheme="minorEastAsia" w:hAnsiTheme="minorHAnsi" w:cstheme="minorBidi"/>
                <w:color w:val="FF0000"/>
                <w:sz w:val="18"/>
                <w:szCs w:val="22"/>
              </w:rPr>
              <w:tab/>
            </w:r>
            <w:r w:rsidRPr="00FB7BEE">
              <w:rPr>
                <w:color w:val="FF0000"/>
                <w:sz w:val="18"/>
              </w:rPr>
              <w:t xml:space="preserve">Inter frequency cell identification for UE which supports </w:t>
            </w:r>
            <w:r w:rsidRPr="00FB7BEE">
              <w:rPr>
                <w:i/>
                <w:color w:val="FF0000"/>
                <w:sz w:val="18"/>
              </w:rPr>
              <w:t>FEATURE_NAME</w:t>
            </w:r>
          </w:p>
          <w:p w14:paraId="4C2C1C11" w14:textId="77777777" w:rsidR="008A5E82" w:rsidRPr="00FB7BEE" w:rsidRDefault="008A5E82" w:rsidP="00096E6A">
            <w:pPr>
              <w:pStyle w:val="TOC3"/>
              <w:ind w:left="1702"/>
              <w:rPr>
                <w:i/>
                <w:color w:val="FF0000"/>
                <w:sz w:val="18"/>
              </w:rPr>
            </w:pPr>
            <w:r w:rsidRPr="00FB7BEE">
              <w:rPr>
                <w:color w:val="FF0000"/>
                <w:sz w:val="18"/>
              </w:rPr>
              <w:t>9.3.8.1</w:t>
            </w:r>
            <w:r w:rsidRPr="00FB7BEE">
              <w:rPr>
                <w:color w:val="FF0000"/>
                <w:sz w:val="18"/>
              </w:rPr>
              <w:tab/>
              <w:t>Requirements with measurement gap                                   (refer to 9.3.5)</w:t>
            </w:r>
          </w:p>
          <w:p w14:paraId="533D98E8" w14:textId="77777777" w:rsidR="008A5E82" w:rsidRPr="00FB7BEE" w:rsidRDefault="008A5E82" w:rsidP="00096E6A">
            <w:pPr>
              <w:pStyle w:val="TOC3"/>
              <w:ind w:left="1702"/>
              <w:rPr>
                <w:color w:val="FF0000"/>
                <w:sz w:val="18"/>
              </w:rPr>
            </w:pPr>
            <w:r w:rsidRPr="00FB7BEE">
              <w:rPr>
                <w:color w:val="FF0000"/>
                <w:sz w:val="18"/>
              </w:rPr>
              <w:t>9.3.8.2</w:t>
            </w:r>
            <w:r w:rsidRPr="00FB7BEE">
              <w:rPr>
                <w:color w:val="FF0000"/>
                <w:sz w:val="18"/>
              </w:rPr>
              <w:tab/>
              <w:t>Requirements without measurement gap                             (New requirement)</w:t>
            </w:r>
          </w:p>
          <w:p w14:paraId="7D1FE939" w14:textId="77777777" w:rsidR="008A5E82" w:rsidRPr="00FB7BEE" w:rsidRDefault="008A5E82" w:rsidP="00096E6A">
            <w:pPr>
              <w:pStyle w:val="TOC3"/>
              <w:ind w:left="1418"/>
              <w:rPr>
                <w:sz w:val="18"/>
                <w:lang w:eastAsia="x-none"/>
              </w:rPr>
            </w:pPr>
            <w:r w:rsidRPr="00FB7BEE">
              <w:rPr>
                <w:color w:val="FF0000"/>
                <w:sz w:val="18"/>
                <w:lang w:eastAsia="x-none"/>
              </w:rPr>
              <w:t xml:space="preserve">9.3.9       </w:t>
            </w:r>
            <w:r w:rsidRPr="00FB7BEE">
              <w:rPr>
                <w:color w:val="FF0000"/>
                <w:sz w:val="18"/>
              </w:rPr>
              <w:t xml:space="preserve">Scheduling availability for UE which supports </w:t>
            </w:r>
            <w:r w:rsidRPr="00FB7BEE">
              <w:rPr>
                <w:i/>
                <w:color w:val="FF0000"/>
                <w:sz w:val="18"/>
              </w:rPr>
              <w:t xml:space="preserve">FEATURE_NAME         </w:t>
            </w:r>
            <w:r>
              <w:rPr>
                <w:i/>
                <w:color w:val="FF0000"/>
                <w:sz w:val="18"/>
              </w:rPr>
              <w:t xml:space="preserve">    </w:t>
            </w:r>
            <w:r w:rsidRPr="00FB7BEE">
              <w:rPr>
                <w:color w:val="FF0000"/>
                <w:sz w:val="18"/>
              </w:rPr>
              <w:t>(New requirement)</w:t>
            </w:r>
          </w:p>
        </w:tc>
      </w:tr>
    </w:tbl>
    <w:p w14:paraId="492D0868" w14:textId="77777777" w:rsidR="008A5E82" w:rsidRDefault="008A5E82" w:rsidP="008A5E82">
      <w:pPr>
        <w:jc w:val="both"/>
        <w:rPr>
          <w:lang w:eastAsia="x-none"/>
        </w:rPr>
      </w:pPr>
      <w:r>
        <w:rPr>
          <w:lang w:eastAsia="x-none"/>
        </w:rPr>
        <w:lastRenderedPageBreak/>
        <w:t>In this way, we can avoid the confusion between UEs who supports and who does not support this feature. We also believe that with this structure it is easier for future maintenance when we see some error in Rel-15 and have to revise both Rel-15 and Rel-16 specs.</w:t>
      </w:r>
    </w:p>
    <w:p w14:paraId="2669D192" w14:textId="455AE74B" w:rsidR="008A5E82" w:rsidRDefault="008A5E82" w:rsidP="000204A5">
      <w:pPr>
        <w:pStyle w:val="Caption"/>
        <w:rPr>
          <w:lang w:val="en-US"/>
        </w:rPr>
      </w:pPr>
      <w:bookmarkStart w:id="9" w:name="_Ref23587091"/>
      <w:r>
        <w:t xml:space="preserve">Proposal </w:t>
      </w:r>
      <w:r>
        <w:rPr>
          <w:noProof/>
        </w:rPr>
        <w:fldChar w:fldCharType="begin"/>
      </w:r>
      <w:r>
        <w:rPr>
          <w:noProof/>
        </w:rPr>
        <w:instrText xml:space="preserve"> SEQ Proposal \* ARABIC </w:instrText>
      </w:r>
      <w:r>
        <w:rPr>
          <w:noProof/>
        </w:rPr>
        <w:fldChar w:fldCharType="separate"/>
      </w:r>
      <w:r w:rsidR="00B21192">
        <w:rPr>
          <w:noProof/>
        </w:rPr>
        <w:t>6</w:t>
      </w:r>
      <w:r>
        <w:rPr>
          <w:noProof/>
        </w:rPr>
        <w:fldChar w:fldCharType="end"/>
      </w:r>
      <w:r>
        <w:rPr>
          <w:lang w:val="en-US"/>
        </w:rPr>
        <w:t>: New sections for delay requirements are introduced for UE who supports inter-frequency measurement without gap. Within each new section, add sub sections for requirements with gap and without gap.</w:t>
      </w:r>
      <w:bookmarkEnd w:id="9"/>
      <w:r w:rsidR="000204A5">
        <w:rPr>
          <w:lang w:val="en-US"/>
        </w:rPr>
        <w:t xml:space="preserve"> </w:t>
      </w:r>
    </w:p>
    <w:p w14:paraId="63F352EB" w14:textId="77777777" w:rsidR="00B21192" w:rsidRDefault="00B21192" w:rsidP="00B21192">
      <w:pPr>
        <w:jc w:val="both"/>
      </w:pPr>
      <w:r>
        <w:t xml:space="preserve">One issue raised which was not resolved in last meeting is about UEs without CA capability. For such UEs, they are not required to have 2 searchers according to R15 baseline. One possible way to address this issue is to allow some extension in the measurement delay requirements of PCell. So that UE can spend some time to perform inter-frequency measurement without gap. As an example shown in </w:t>
      </w:r>
      <w:r>
        <w:fldChar w:fldCharType="begin"/>
      </w:r>
      <w:r>
        <w:instrText xml:space="preserve"> REF _Ref23582149 \h </w:instrText>
      </w:r>
      <w:r>
        <w:fldChar w:fldCharType="separate"/>
      </w:r>
      <w:r>
        <w:t xml:space="preserve">Table </w:t>
      </w:r>
      <w:r>
        <w:rPr>
          <w:noProof/>
        </w:rPr>
        <w:t>1</w:t>
      </w:r>
      <w:r>
        <w:fldChar w:fldCharType="end"/>
      </w:r>
      <w:r>
        <w:t>, the measurement delay of PCC is extended twice.</w:t>
      </w:r>
    </w:p>
    <w:p w14:paraId="08C0F237" w14:textId="77777777" w:rsidR="00B21192" w:rsidRDefault="00B21192" w:rsidP="00B21192">
      <w:pPr>
        <w:pStyle w:val="Caption"/>
        <w:jc w:val="center"/>
        <w:rPr>
          <w:lang w:val="en-US"/>
        </w:rPr>
      </w:pPr>
      <w:bookmarkStart w:id="10" w:name="_Ref23582149"/>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10"/>
      <w:r>
        <w:rPr>
          <w:lang w:val="en-US"/>
        </w:rPr>
        <w:t xml:space="preserve"> </w:t>
      </w:r>
      <w:r w:rsidRPr="00BE78B0">
        <w:t>CSSF</w:t>
      </w:r>
      <w:r w:rsidRPr="00BE78B0">
        <w:rPr>
          <w:vertAlign w:val="subscript"/>
        </w:rPr>
        <w:t>outside_gap,i</w:t>
      </w:r>
      <w:r w:rsidRPr="00BE78B0">
        <w:t xml:space="preserve"> scaling factor</w:t>
      </w:r>
      <w:r>
        <w:rPr>
          <w:lang w:val="en-US"/>
        </w:rPr>
        <w:t xml:space="preserve"> for UE without CA or DC capability</w:t>
      </w:r>
    </w:p>
    <w:tbl>
      <w:tblPr>
        <w:tblStyle w:val="TableGrid"/>
        <w:tblW w:w="0" w:type="auto"/>
        <w:jc w:val="center"/>
        <w:tblLook w:val="04A0" w:firstRow="1" w:lastRow="0" w:firstColumn="1" w:lastColumn="0" w:noHBand="0" w:noVBand="1"/>
      </w:tblPr>
      <w:tblGrid>
        <w:gridCol w:w="1134"/>
        <w:gridCol w:w="1417"/>
        <w:gridCol w:w="1417"/>
      </w:tblGrid>
      <w:tr w:rsidR="00B21192" w14:paraId="629C4623" w14:textId="77777777" w:rsidTr="00096E6A">
        <w:trPr>
          <w:jc w:val="center"/>
        </w:trPr>
        <w:tc>
          <w:tcPr>
            <w:tcW w:w="1134" w:type="dxa"/>
            <w:vAlign w:val="center"/>
          </w:tcPr>
          <w:p w14:paraId="6D18F095" w14:textId="77777777" w:rsidR="00B21192" w:rsidRDefault="00B21192" w:rsidP="00096E6A">
            <w:pPr>
              <w:spacing w:after="60"/>
              <w:jc w:val="center"/>
              <w:rPr>
                <w:lang w:eastAsia="x-none"/>
              </w:rPr>
            </w:pPr>
            <w:r w:rsidRPr="00F65149">
              <w:rPr>
                <w:rFonts w:ascii="Arial" w:hAnsi="Arial"/>
                <w:b/>
                <w:sz w:val="14"/>
                <w:lang w:val="x-none" w:eastAsia="x-none"/>
              </w:rPr>
              <w:t>Scenario</w:t>
            </w:r>
          </w:p>
        </w:tc>
        <w:tc>
          <w:tcPr>
            <w:tcW w:w="1417" w:type="dxa"/>
            <w:vAlign w:val="center"/>
          </w:tcPr>
          <w:p w14:paraId="70D284B4" w14:textId="77777777" w:rsidR="00B21192" w:rsidRDefault="00B21192" w:rsidP="00096E6A">
            <w:pPr>
              <w:spacing w:after="60"/>
              <w:jc w:val="center"/>
              <w:rPr>
                <w:lang w:eastAsia="x-none"/>
              </w:rPr>
            </w:pPr>
            <w:r w:rsidRPr="00F65149">
              <w:rPr>
                <w:rFonts w:ascii="Arial" w:hAnsi="Arial"/>
                <w:b/>
                <w:i/>
                <w:sz w:val="14"/>
                <w:szCs w:val="20"/>
                <w:lang w:val="en-GB" w:eastAsia="en-US"/>
              </w:rPr>
              <w:t>CSSF</w:t>
            </w:r>
            <w:r w:rsidRPr="00F65149">
              <w:rPr>
                <w:rFonts w:ascii="Arial" w:hAnsi="Arial"/>
                <w:b/>
                <w:i/>
                <w:sz w:val="14"/>
                <w:szCs w:val="20"/>
                <w:vertAlign w:val="subscript"/>
                <w:lang w:val="en-GB" w:eastAsia="en-US"/>
              </w:rPr>
              <w:t xml:space="preserve">outside_gap,i </w:t>
            </w:r>
            <w:r w:rsidRPr="00F65149">
              <w:rPr>
                <w:rFonts w:ascii="Arial" w:hAnsi="Arial"/>
                <w:b/>
                <w:i/>
                <w:sz w:val="14"/>
                <w:szCs w:val="20"/>
                <w:lang w:val="en-GB" w:eastAsia="en-US"/>
              </w:rPr>
              <w:t xml:space="preserve">for </w:t>
            </w:r>
            <w:r>
              <w:rPr>
                <w:rFonts w:ascii="Arial" w:hAnsi="Arial"/>
                <w:b/>
                <w:i/>
                <w:sz w:val="14"/>
                <w:szCs w:val="20"/>
                <w:lang w:val="en-GB" w:eastAsia="en-US"/>
              </w:rPr>
              <w:t>P</w:t>
            </w:r>
            <w:r w:rsidRPr="00F65149">
              <w:rPr>
                <w:rFonts w:ascii="Arial" w:hAnsi="Arial"/>
                <w:b/>
                <w:i/>
                <w:sz w:val="14"/>
                <w:szCs w:val="20"/>
                <w:lang w:val="en-GB" w:eastAsia="en-US"/>
              </w:rPr>
              <w:t>CC</w:t>
            </w:r>
          </w:p>
        </w:tc>
        <w:tc>
          <w:tcPr>
            <w:tcW w:w="1417" w:type="dxa"/>
            <w:vAlign w:val="center"/>
          </w:tcPr>
          <w:p w14:paraId="5739E1E7" w14:textId="77777777" w:rsidR="00B21192" w:rsidRDefault="00B21192" w:rsidP="00096E6A">
            <w:pPr>
              <w:spacing w:after="60"/>
              <w:jc w:val="center"/>
              <w:rPr>
                <w:lang w:eastAsia="x-none"/>
              </w:rPr>
            </w:pPr>
            <w:r w:rsidRPr="00F65149">
              <w:rPr>
                <w:rFonts w:ascii="Arial" w:hAnsi="Arial"/>
                <w:b/>
                <w:i/>
                <w:sz w:val="14"/>
                <w:szCs w:val="20"/>
                <w:lang w:val="en-GB" w:eastAsia="en-US"/>
              </w:rPr>
              <w:t>CSSF</w:t>
            </w:r>
            <w:r w:rsidRPr="00F65149">
              <w:rPr>
                <w:rFonts w:ascii="Arial" w:hAnsi="Arial"/>
                <w:b/>
                <w:i/>
                <w:sz w:val="14"/>
                <w:szCs w:val="20"/>
                <w:vertAlign w:val="subscript"/>
                <w:lang w:val="en-GB" w:eastAsia="en-US"/>
              </w:rPr>
              <w:t xml:space="preserve">outside_gap,i </w:t>
            </w:r>
            <w:r w:rsidRPr="00F65149">
              <w:rPr>
                <w:rFonts w:ascii="Arial" w:hAnsi="Arial"/>
                <w:b/>
                <w:i/>
                <w:sz w:val="14"/>
                <w:szCs w:val="20"/>
                <w:lang w:val="en-GB" w:eastAsia="en-US"/>
              </w:rPr>
              <w:t>for inter-frequency measurement without MG</w:t>
            </w:r>
          </w:p>
        </w:tc>
      </w:tr>
      <w:tr w:rsidR="00B21192" w14:paraId="26189CB1" w14:textId="77777777" w:rsidTr="00096E6A">
        <w:trPr>
          <w:jc w:val="center"/>
        </w:trPr>
        <w:tc>
          <w:tcPr>
            <w:tcW w:w="1134" w:type="dxa"/>
            <w:vAlign w:val="center"/>
          </w:tcPr>
          <w:p w14:paraId="203BAA26" w14:textId="77777777" w:rsidR="00B21192" w:rsidRDefault="00B21192" w:rsidP="00096E6A">
            <w:pPr>
              <w:pStyle w:val="TAL"/>
              <w:spacing w:after="60"/>
              <w:jc w:val="center"/>
            </w:pPr>
            <w:r w:rsidRPr="00F65149">
              <w:rPr>
                <w:b/>
                <w:sz w:val="14"/>
              </w:rPr>
              <w:t>Single CC</w:t>
            </w:r>
          </w:p>
        </w:tc>
        <w:tc>
          <w:tcPr>
            <w:tcW w:w="1417" w:type="dxa"/>
            <w:vAlign w:val="center"/>
          </w:tcPr>
          <w:p w14:paraId="2BFB29D4" w14:textId="77777777" w:rsidR="00B21192" w:rsidRPr="00CD4A75" w:rsidRDefault="00B21192" w:rsidP="00096E6A">
            <w:pPr>
              <w:pStyle w:val="TAC"/>
              <w:spacing w:after="60"/>
              <w:rPr>
                <w:sz w:val="14"/>
                <w:lang w:eastAsia="zh-CN"/>
              </w:rPr>
            </w:pPr>
            <w:r w:rsidRPr="00CD4A75">
              <w:rPr>
                <w:sz w:val="14"/>
                <w:lang w:eastAsia="zh-CN"/>
              </w:rPr>
              <w:t>2</w:t>
            </w:r>
          </w:p>
        </w:tc>
        <w:tc>
          <w:tcPr>
            <w:tcW w:w="1417" w:type="dxa"/>
            <w:vAlign w:val="center"/>
          </w:tcPr>
          <w:p w14:paraId="5D80826E" w14:textId="77777777" w:rsidR="00B21192" w:rsidRPr="00CD4A75" w:rsidRDefault="00B21192" w:rsidP="00096E6A">
            <w:pPr>
              <w:pStyle w:val="TAC"/>
              <w:spacing w:after="60"/>
              <w:rPr>
                <w:sz w:val="14"/>
                <w:lang w:eastAsia="zh-CN"/>
              </w:rPr>
            </w:pPr>
            <w:r w:rsidRPr="00CD4A75">
              <w:rPr>
                <w:sz w:val="14"/>
                <w:lang w:eastAsia="zh-CN"/>
              </w:rPr>
              <w:t>2 x Y</w:t>
            </w:r>
          </w:p>
        </w:tc>
      </w:tr>
    </w:tbl>
    <w:p w14:paraId="45D3A87B" w14:textId="14F6A0A6" w:rsidR="00B21192" w:rsidRPr="00B21192" w:rsidRDefault="00B21192" w:rsidP="00B21192">
      <w:pPr>
        <w:pStyle w:val="Caption"/>
      </w:pPr>
      <w:bookmarkStart w:id="11" w:name="_Ref23587105"/>
      <w:r>
        <w:t xml:space="preserve">Proposal </w:t>
      </w:r>
      <w:r>
        <w:rPr>
          <w:noProof/>
        </w:rPr>
        <w:fldChar w:fldCharType="begin"/>
      </w:r>
      <w:r>
        <w:rPr>
          <w:noProof/>
        </w:rPr>
        <w:instrText xml:space="preserve"> SEQ Proposal \* ARABIC </w:instrText>
      </w:r>
      <w:r>
        <w:rPr>
          <w:noProof/>
        </w:rPr>
        <w:fldChar w:fldCharType="separate"/>
      </w:r>
      <w:r>
        <w:rPr>
          <w:noProof/>
        </w:rPr>
        <w:t>7</w:t>
      </w:r>
      <w:r>
        <w:rPr>
          <w:noProof/>
        </w:rPr>
        <w:fldChar w:fldCharType="end"/>
      </w:r>
      <w:r>
        <w:rPr>
          <w:lang w:val="en-US"/>
        </w:rPr>
        <w:t>: For UE without CA capability, the number of search assumed in the requirement is 1. The measurement delay of PCC is doubled to allow UE to conduct inter-frequency measurement without gap.</w:t>
      </w:r>
      <w:bookmarkEnd w:id="11"/>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66549B52" w14:textId="2F8AE8DD" w:rsidR="0091176C" w:rsidRDefault="006F7557" w:rsidP="0091176C">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676BB8">
        <w:t xml:space="preserve">we </w:t>
      </w:r>
      <w:r w:rsidR="0083797E">
        <w:t>discuss the requirement of inter-frequency measurement without gap. We have the following proposals</w:t>
      </w:r>
      <w:r w:rsidR="007F5072">
        <w:t>.</w:t>
      </w:r>
    </w:p>
    <w:p w14:paraId="48BD8B7E" w14:textId="7106E987" w:rsidR="007F5072" w:rsidRDefault="007F5072" w:rsidP="00B21192">
      <w:pPr>
        <w:adjustRightInd w:val="0"/>
        <w:snapToGrid w:val="0"/>
        <w:spacing w:before="180" w:after="120"/>
        <w:jc w:val="both"/>
        <w:rPr>
          <w:b/>
          <w:sz w:val="20"/>
          <w:szCs w:val="20"/>
          <w:lang w:eastAsia="x-none"/>
        </w:rPr>
      </w:pPr>
      <w:r w:rsidRPr="007F5072">
        <w:rPr>
          <w:b/>
          <w:sz w:val="20"/>
          <w:szCs w:val="20"/>
          <w:lang w:eastAsia="x-none"/>
        </w:rPr>
        <w:fldChar w:fldCharType="begin"/>
      </w:r>
      <w:r w:rsidRPr="007F5072">
        <w:rPr>
          <w:b/>
          <w:sz w:val="20"/>
          <w:szCs w:val="20"/>
          <w:lang w:eastAsia="x-none"/>
        </w:rPr>
        <w:instrText xml:space="preserve"> REF _Ref23587103 \h </w:instrText>
      </w:r>
      <w:r>
        <w:rPr>
          <w:b/>
          <w:sz w:val="20"/>
          <w:szCs w:val="20"/>
          <w:lang w:eastAsia="x-none"/>
        </w:rPr>
        <w:instrText xml:space="preserve"> \* MERGEFORMAT </w:instrText>
      </w:r>
      <w:r w:rsidRPr="007F5072">
        <w:rPr>
          <w:b/>
          <w:sz w:val="20"/>
          <w:szCs w:val="20"/>
          <w:lang w:eastAsia="x-none"/>
        </w:rPr>
      </w:r>
      <w:r w:rsidRPr="007F5072">
        <w:rPr>
          <w:b/>
          <w:sz w:val="20"/>
          <w:szCs w:val="20"/>
          <w:lang w:eastAsia="x-none"/>
        </w:rPr>
        <w:fldChar w:fldCharType="separate"/>
      </w:r>
      <w:r w:rsidR="002E07D7" w:rsidRPr="002E07D7">
        <w:rPr>
          <w:b/>
          <w:sz w:val="20"/>
          <w:szCs w:val="20"/>
          <w:lang w:eastAsia="x-none"/>
        </w:rPr>
        <w:t>Proposal 1: For inter-frequency measurement without gap, if the SMTC occasions of an MO are partially overlapped by MG, UE is only required to conduct measurement for this MO outside measurement gap. Therefore, the factor Kp in intra-frequency measurement without gap should be re-used in this scenario.</w:t>
      </w:r>
      <w:r w:rsidRPr="007F5072">
        <w:rPr>
          <w:b/>
          <w:sz w:val="20"/>
          <w:szCs w:val="20"/>
          <w:lang w:eastAsia="x-none"/>
        </w:rPr>
        <w:fldChar w:fldCharType="end"/>
      </w:r>
      <w:r w:rsidR="00B21192">
        <w:rPr>
          <w:b/>
          <w:sz w:val="20"/>
          <w:szCs w:val="20"/>
          <w:lang w:eastAsia="x-none"/>
        </w:rPr>
        <w:t xml:space="preserve"> </w:t>
      </w:r>
    </w:p>
    <w:p w14:paraId="6E728345" w14:textId="6EEA6012" w:rsidR="000204A5" w:rsidRDefault="000204A5" w:rsidP="0091176C">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_Ref31192981 \h  \* MERGEFORMAT </w:instrText>
      </w:r>
      <w:r>
        <w:rPr>
          <w:b/>
          <w:sz w:val="20"/>
          <w:szCs w:val="20"/>
          <w:lang w:eastAsia="x-none"/>
        </w:rPr>
      </w:r>
      <w:r>
        <w:rPr>
          <w:b/>
          <w:sz w:val="20"/>
          <w:szCs w:val="20"/>
          <w:lang w:eastAsia="x-none"/>
        </w:rPr>
        <w:fldChar w:fldCharType="separate"/>
      </w:r>
      <w:r w:rsidR="002E07D7" w:rsidRPr="002E07D7">
        <w:rPr>
          <w:b/>
          <w:sz w:val="20"/>
          <w:szCs w:val="20"/>
          <w:lang w:eastAsia="x-none"/>
        </w:rPr>
        <w:t>Proposal 2: An explicit signaling is introduced to tell UE whether the synchronization between an inter-frequency MO and one UE’s serving cell can be assumed. Send an LS to RAN2 to request the corresponding signaling.</w:t>
      </w:r>
      <w:r>
        <w:rPr>
          <w:b/>
          <w:sz w:val="20"/>
          <w:szCs w:val="20"/>
          <w:lang w:eastAsia="x-none"/>
        </w:rPr>
        <w:fldChar w:fldCharType="end"/>
      </w:r>
    </w:p>
    <w:p w14:paraId="0156FB6A" w14:textId="520C1998" w:rsidR="000204A5" w:rsidRDefault="000204A5" w:rsidP="0091176C">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_Ref31192932 \h  \* MERGEFORMAT </w:instrText>
      </w:r>
      <w:r>
        <w:rPr>
          <w:b/>
          <w:sz w:val="20"/>
          <w:szCs w:val="20"/>
          <w:lang w:eastAsia="x-none"/>
        </w:rPr>
      </w:r>
      <w:r>
        <w:rPr>
          <w:b/>
          <w:sz w:val="20"/>
          <w:szCs w:val="20"/>
          <w:lang w:eastAsia="x-none"/>
        </w:rPr>
        <w:fldChar w:fldCharType="separate"/>
      </w:r>
      <w:r w:rsidR="002E07D7" w:rsidRPr="002E07D7">
        <w:rPr>
          <w:b/>
          <w:sz w:val="20"/>
          <w:szCs w:val="20"/>
          <w:lang w:eastAsia="x-none"/>
        </w:rPr>
        <w:t>Proposal 3: For the scheduling restriction requirements for inter-frequency measurement without gap, if the synchronization signaling is provided, the scheduling restriction is applied only to those SSB symbols and OFDM symbols adjacent to SSB. Otherwise, the scheduling restriction is applied to the entire SMTC duration.</w:t>
      </w:r>
      <w:r>
        <w:rPr>
          <w:b/>
          <w:sz w:val="20"/>
          <w:szCs w:val="20"/>
          <w:lang w:eastAsia="x-none"/>
        </w:rPr>
        <w:fldChar w:fldCharType="end"/>
      </w:r>
      <w:bookmarkStart w:id="12" w:name="_GoBack"/>
      <w:bookmarkEnd w:id="12"/>
    </w:p>
    <w:p w14:paraId="2CD89A52" w14:textId="49DFA5BD" w:rsidR="00A308F8" w:rsidRDefault="00A308F8" w:rsidP="0091176C">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_Ref31195042 \h  \* MERGEFORMAT </w:instrText>
      </w:r>
      <w:r>
        <w:rPr>
          <w:b/>
          <w:sz w:val="20"/>
          <w:szCs w:val="20"/>
          <w:lang w:eastAsia="x-none"/>
        </w:rPr>
      </w:r>
      <w:r>
        <w:rPr>
          <w:b/>
          <w:sz w:val="20"/>
          <w:szCs w:val="20"/>
          <w:lang w:eastAsia="x-none"/>
        </w:rPr>
        <w:fldChar w:fldCharType="separate"/>
      </w:r>
      <w:r w:rsidR="002E07D7" w:rsidRPr="002E07D7">
        <w:rPr>
          <w:b/>
          <w:sz w:val="20"/>
          <w:szCs w:val="20"/>
          <w:lang w:eastAsia="x-none"/>
        </w:rPr>
        <w:t>Proposal 4: When the target SSB has a different SCS grid as that of UE’s serving cell, UE is allowed to have scheduling restriction in the entire SMTC duration.</w:t>
      </w:r>
      <w:r>
        <w:rPr>
          <w:b/>
          <w:sz w:val="20"/>
          <w:szCs w:val="20"/>
          <w:lang w:eastAsia="x-none"/>
        </w:rPr>
        <w:fldChar w:fldCharType="end"/>
      </w:r>
    </w:p>
    <w:p w14:paraId="3A22CF53" w14:textId="30747FC9" w:rsidR="000204A5" w:rsidRPr="007F5072" w:rsidRDefault="000204A5" w:rsidP="0091176C">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_Ref31192977 \h  \* MERGEFORMAT </w:instrText>
      </w:r>
      <w:r>
        <w:rPr>
          <w:b/>
          <w:sz w:val="20"/>
          <w:szCs w:val="20"/>
          <w:lang w:eastAsia="x-none"/>
        </w:rPr>
      </w:r>
      <w:r>
        <w:rPr>
          <w:b/>
          <w:sz w:val="20"/>
          <w:szCs w:val="20"/>
          <w:lang w:eastAsia="x-none"/>
        </w:rPr>
        <w:fldChar w:fldCharType="separate"/>
      </w:r>
      <w:r w:rsidR="002E07D7" w:rsidRPr="002E07D7">
        <w:rPr>
          <w:b/>
          <w:sz w:val="20"/>
          <w:szCs w:val="20"/>
          <w:lang w:eastAsia="x-none"/>
        </w:rPr>
        <w:t>Proposal 5: UE capability is needed for the feature of inter-frequency measurement without gap.</w:t>
      </w:r>
      <w:r>
        <w:rPr>
          <w:b/>
          <w:sz w:val="20"/>
          <w:szCs w:val="20"/>
          <w:lang w:eastAsia="x-none"/>
        </w:rPr>
        <w:fldChar w:fldCharType="end"/>
      </w:r>
    </w:p>
    <w:p w14:paraId="3139DAC7" w14:textId="4EC6AF10" w:rsidR="00B21192" w:rsidRPr="007F5072" w:rsidRDefault="000204A5" w:rsidP="00B21192">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_Ref23587091 \h  \* MERGEFORMAT </w:instrText>
      </w:r>
      <w:r>
        <w:rPr>
          <w:b/>
          <w:sz w:val="20"/>
          <w:szCs w:val="20"/>
          <w:lang w:eastAsia="x-none"/>
        </w:rPr>
      </w:r>
      <w:r>
        <w:rPr>
          <w:b/>
          <w:sz w:val="20"/>
          <w:szCs w:val="20"/>
          <w:lang w:eastAsia="x-none"/>
        </w:rPr>
        <w:fldChar w:fldCharType="separate"/>
      </w:r>
      <w:r w:rsidR="002E07D7" w:rsidRPr="002E07D7">
        <w:rPr>
          <w:b/>
          <w:sz w:val="20"/>
          <w:szCs w:val="20"/>
          <w:lang w:eastAsia="x-none"/>
        </w:rPr>
        <w:t>Proposal 6: New sections for delay requirements are introduced for UE who supports inter-frequency measurement without gap. Within each new section, add sub sections for requirements with gap and without gap.</w:t>
      </w:r>
      <w:r>
        <w:rPr>
          <w:b/>
          <w:sz w:val="20"/>
          <w:szCs w:val="20"/>
          <w:lang w:eastAsia="x-none"/>
        </w:rPr>
        <w:fldChar w:fldCharType="end"/>
      </w:r>
      <w:r w:rsidR="00B21192" w:rsidRPr="00B21192">
        <w:rPr>
          <w:b/>
          <w:sz w:val="20"/>
          <w:szCs w:val="20"/>
          <w:lang w:eastAsia="x-none"/>
        </w:rPr>
        <w:t xml:space="preserve"> </w:t>
      </w:r>
    </w:p>
    <w:p w14:paraId="46531BBF" w14:textId="138ACC27" w:rsidR="000204A5" w:rsidRPr="007F5072" w:rsidRDefault="00B21192" w:rsidP="00B21192">
      <w:pPr>
        <w:adjustRightInd w:val="0"/>
        <w:snapToGrid w:val="0"/>
        <w:spacing w:before="180" w:after="120"/>
        <w:jc w:val="both"/>
        <w:rPr>
          <w:b/>
          <w:sz w:val="20"/>
          <w:szCs w:val="20"/>
          <w:lang w:eastAsia="x-none"/>
        </w:rPr>
      </w:pPr>
      <w:r w:rsidRPr="007F5072">
        <w:rPr>
          <w:b/>
          <w:sz w:val="20"/>
          <w:szCs w:val="20"/>
          <w:lang w:eastAsia="x-none"/>
        </w:rPr>
        <w:fldChar w:fldCharType="begin"/>
      </w:r>
      <w:r w:rsidRPr="007F5072">
        <w:rPr>
          <w:b/>
          <w:sz w:val="20"/>
          <w:szCs w:val="20"/>
          <w:lang w:eastAsia="x-none"/>
        </w:rPr>
        <w:instrText xml:space="preserve"> REF _Ref23587105 \h </w:instrText>
      </w:r>
      <w:r>
        <w:rPr>
          <w:b/>
          <w:sz w:val="20"/>
          <w:szCs w:val="20"/>
          <w:lang w:eastAsia="x-none"/>
        </w:rPr>
        <w:instrText xml:space="preserve"> \* MERGEFORMAT </w:instrText>
      </w:r>
      <w:r w:rsidRPr="007F5072">
        <w:rPr>
          <w:b/>
          <w:sz w:val="20"/>
          <w:szCs w:val="20"/>
          <w:lang w:eastAsia="x-none"/>
        </w:rPr>
      </w:r>
      <w:r w:rsidRPr="007F5072">
        <w:rPr>
          <w:b/>
          <w:sz w:val="20"/>
          <w:szCs w:val="20"/>
          <w:lang w:eastAsia="x-none"/>
        </w:rPr>
        <w:fldChar w:fldCharType="separate"/>
      </w:r>
      <w:r w:rsidR="002E07D7" w:rsidRPr="002E07D7">
        <w:rPr>
          <w:b/>
          <w:sz w:val="20"/>
          <w:szCs w:val="20"/>
          <w:lang w:eastAsia="x-none"/>
        </w:rPr>
        <w:t>Proposal 7: For UE without CA capability, the number of search assumed in the requirement is 1. The measurement delay of PCC is doubled to allow UE to conduct inter-frequency measurement without gap.</w:t>
      </w:r>
      <w:r w:rsidRPr="007F5072">
        <w:rPr>
          <w:b/>
          <w:sz w:val="20"/>
          <w:szCs w:val="20"/>
          <w:lang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lastRenderedPageBreak/>
        <w:t>Reference</w:t>
      </w:r>
    </w:p>
    <w:p w14:paraId="191EE729" w14:textId="3BE9A727" w:rsidR="00842EE0" w:rsidRDefault="0090653B" w:rsidP="00872564">
      <w:pPr>
        <w:overflowPunct w:val="0"/>
        <w:autoSpaceDE w:val="0"/>
        <w:autoSpaceDN w:val="0"/>
        <w:adjustRightInd w:val="0"/>
        <w:textAlignment w:val="baseline"/>
        <w:rPr>
          <w:sz w:val="20"/>
          <w:lang w:eastAsia="ko-KR"/>
        </w:rPr>
      </w:pPr>
      <w:r>
        <w:rPr>
          <w:sz w:val="20"/>
          <w:lang w:eastAsia="ko-KR"/>
        </w:rPr>
        <w:t xml:space="preserve">[1] </w:t>
      </w:r>
      <w:r w:rsidR="00C56A6E" w:rsidRPr="00C56A6E">
        <w:rPr>
          <w:sz w:val="20"/>
          <w:lang w:eastAsia="ko-KR"/>
        </w:rPr>
        <w:t>R4-1915853</w:t>
      </w:r>
      <w:r>
        <w:rPr>
          <w:sz w:val="20"/>
          <w:lang w:eastAsia="ko-KR"/>
        </w:rPr>
        <w:t>, “</w:t>
      </w:r>
      <w:r w:rsidR="00463857" w:rsidRPr="00463857">
        <w:rPr>
          <w:sz w:val="20"/>
          <w:lang w:eastAsia="ko-KR"/>
        </w:rPr>
        <w:t>WF on inter-frequency without MG</w:t>
      </w:r>
      <w:r>
        <w:rPr>
          <w:sz w:val="20"/>
          <w:lang w:eastAsia="ko-KR"/>
        </w:rPr>
        <w:t xml:space="preserve">”, </w:t>
      </w:r>
      <w:r w:rsidR="00463857">
        <w:rPr>
          <w:sz w:val="20"/>
          <w:lang w:eastAsia="ko-KR"/>
        </w:rPr>
        <w:t>CMCC</w:t>
      </w: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4DED2" w14:textId="77777777" w:rsidR="00BF6271" w:rsidRDefault="00BF6271">
      <w:r>
        <w:separator/>
      </w:r>
    </w:p>
  </w:endnote>
  <w:endnote w:type="continuationSeparator" w:id="0">
    <w:p w14:paraId="0630FFEF" w14:textId="77777777" w:rsidR="00BF6271" w:rsidRDefault="00BF6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sig w:usb0="00000003" w:usb1="00000000" w:usb2="00000000" w:usb3="00000000" w:csb0="00000001" w:csb1="00000000"/>
  </w:font>
  <w:font w:name="rtxr">
    <w:altName w:val="Times New Roman"/>
    <w:panose1 w:val="00000000000000000000"/>
    <w:charset w:val="00"/>
    <w:family w:val="roman"/>
    <w:notTrueType/>
    <w:pitch w:val="default"/>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31F44" w14:textId="77777777" w:rsidR="00BF6271" w:rsidRDefault="00BF6271">
      <w:r>
        <w:separator/>
      </w:r>
    </w:p>
  </w:footnote>
  <w:footnote w:type="continuationSeparator" w:id="0">
    <w:p w14:paraId="78935BDC" w14:textId="77777777" w:rsidR="00BF6271" w:rsidRDefault="00BF62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C53C9"/>
    <w:multiLevelType w:val="hybridMultilevel"/>
    <w:tmpl w:val="D0C84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6FB0665"/>
    <w:multiLevelType w:val="hybridMultilevel"/>
    <w:tmpl w:val="F9BE9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2"/>
  </w:num>
  <w:num w:numId="4">
    <w:abstractNumId w:val="1"/>
  </w:num>
  <w:num w:numId="5">
    <w:abstractNumId w:val="6"/>
  </w:num>
  <w:num w:numId="6">
    <w:abstractNumId w:val="13"/>
  </w:num>
  <w:num w:numId="7">
    <w:abstractNumId w:val="9"/>
  </w:num>
  <w:num w:numId="8">
    <w:abstractNumId w:val="16"/>
  </w:num>
  <w:num w:numId="9">
    <w:abstractNumId w:val="11"/>
  </w:num>
  <w:num w:numId="10">
    <w:abstractNumId w:val="0"/>
  </w:num>
  <w:num w:numId="11">
    <w:abstractNumId w:val="4"/>
  </w:num>
  <w:num w:numId="12">
    <w:abstractNumId w:val="14"/>
  </w:num>
  <w:num w:numId="13">
    <w:abstractNumId w:val="10"/>
  </w:num>
  <w:num w:numId="14">
    <w:abstractNumId w:val="3"/>
  </w:num>
  <w:num w:numId="15">
    <w:abstractNumId w:val="5"/>
  </w:num>
  <w:num w:numId="16">
    <w:abstractNumId w:val="12"/>
  </w:num>
  <w:num w:numId="1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4A5"/>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44D"/>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32D"/>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2D4"/>
    <w:rsid w:val="00176645"/>
    <w:rsid w:val="00176ED6"/>
    <w:rsid w:val="00177943"/>
    <w:rsid w:val="00180811"/>
    <w:rsid w:val="0018082A"/>
    <w:rsid w:val="00180D92"/>
    <w:rsid w:val="0018148D"/>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E4E"/>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9D0"/>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9F6"/>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7D7"/>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EB9"/>
    <w:rsid w:val="00343FE8"/>
    <w:rsid w:val="003447A5"/>
    <w:rsid w:val="00344F8D"/>
    <w:rsid w:val="00345022"/>
    <w:rsid w:val="00345BB2"/>
    <w:rsid w:val="00345F76"/>
    <w:rsid w:val="00346539"/>
    <w:rsid w:val="0034688E"/>
    <w:rsid w:val="00346A2E"/>
    <w:rsid w:val="00346B6E"/>
    <w:rsid w:val="003475C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7B6"/>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001"/>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5A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3F5F"/>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28E"/>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5F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172"/>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53E"/>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E82"/>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8F8"/>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1E2"/>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92"/>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4A3"/>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271"/>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1E91"/>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A6E"/>
    <w:rsid w:val="00C56D2D"/>
    <w:rsid w:val="00C56D48"/>
    <w:rsid w:val="00C5726B"/>
    <w:rsid w:val="00C572FB"/>
    <w:rsid w:val="00C5758D"/>
    <w:rsid w:val="00C57805"/>
    <w:rsid w:val="00C57C45"/>
    <w:rsid w:val="00C60425"/>
    <w:rsid w:val="00C60BE7"/>
    <w:rsid w:val="00C60C76"/>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B9"/>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F1F"/>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CF2"/>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CCC"/>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001"/>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760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600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D4F70-97BD-42C9-8781-0969ABAE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2327</Words>
  <Characters>13270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2019-10-01T15:15:00Z</dcterms:created>
  <dcterms:modified xsi:type="dcterms:W3CDTF">2020-02-13T15:40:00Z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